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791A" w:rsidR="00C748D7" w:rsidP="00C748D7" w:rsidRDefault="00C748D7" w14:paraId="7042A6BE" w14:textId="6B306EEC">
      <w:pPr>
        <w:rPr>
          <w:rFonts w:ascii="Aptos" w:hAnsi="Aptos" w:cs="Arial"/>
          <w:sz w:val="20"/>
          <w:szCs w:val="20"/>
        </w:rPr>
      </w:pPr>
      <w:r w:rsidRPr="00DF791A">
        <w:rPr>
          <w:rFonts w:ascii="Aptos" w:hAnsi="Aptos" w:cs="Arial"/>
          <w:sz w:val="20"/>
          <w:szCs w:val="20"/>
        </w:rPr>
        <w:t>In July 2019</w:t>
      </w:r>
      <w:r w:rsidR="00234C06">
        <w:rPr>
          <w:rFonts w:ascii="Aptos" w:hAnsi="Aptos" w:cs="Arial"/>
          <w:sz w:val="20"/>
          <w:szCs w:val="20"/>
        </w:rPr>
        <w:t>,</w:t>
      </w:r>
      <w:r w:rsidRPr="00DF791A">
        <w:rPr>
          <w:rFonts w:ascii="Aptos" w:hAnsi="Aptos" w:cs="Arial"/>
          <w:sz w:val="20"/>
          <w:szCs w:val="20"/>
        </w:rPr>
        <w:t xml:space="preserve"> the University declared a Climate Emergency. </w:t>
      </w:r>
      <w:r w:rsidRPr="00DF791A" w:rsidR="006C2331">
        <w:rPr>
          <w:rFonts w:ascii="Aptos" w:hAnsi="Aptos" w:cs="Arial"/>
          <w:sz w:val="20"/>
          <w:szCs w:val="20"/>
        </w:rPr>
        <w:t>Shortly after</w:t>
      </w:r>
      <w:r w:rsidR="00234C06">
        <w:rPr>
          <w:rFonts w:ascii="Aptos" w:hAnsi="Aptos" w:cs="Arial"/>
          <w:sz w:val="20"/>
          <w:szCs w:val="20"/>
        </w:rPr>
        <w:t>, in September 2020, the University Executive Board approved a new Sustainability Strategy 2020-2030,</w:t>
      </w:r>
      <w:r w:rsidRPr="00DF791A">
        <w:rPr>
          <w:rFonts w:ascii="Aptos" w:hAnsi="Aptos" w:cs="Arial"/>
          <w:sz w:val="20"/>
          <w:szCs w:val="20"/>
        </w:rPr>
        <w:t xml:space="preserve"> which reviewed the University’s carbon journey since a 2008/</w:t>
      </w:r>
      <w:r w:rsidRPr="00DF791A" w:rsidR="00E80B46">
        <w:rPr>
          <w:rFonts w:ascii="Aptos" w:hAnsi="Aptos" w:cs="Arial"/>
          <w:sz w:val="20"/>
          <w:szCs w:val="20"/>
        </w:rPr>
        <w:t>0</w:t>
      </w:r>
      <w:r w:rsidRPr="00DF791A">
        <w:rPr>
          <w:rFonts w:ascii="Aptos" w:hAnsi="Aptos" w:cs="Arial"/>
          <w:sz w:val="20"/>
          <w:szCs w:val="20"/>
        </w:rPr>
        <w:t xml:space="preserve">9 baseline </w:t>
      </w:r>
      <w:r w:rsidRPr="00DF791A" w:rsidR="006C2331">
        <w:rPr>
          <w:rFonts w:ascii="Aptos" w:hAnsi="Aptos" w:cs="Arial"/>
          <w:sz w:val="20"/>
          <w:szCs w:val="20"/>
        </w:rPr>
        <w:t xml:space="preserve">year </w:t>
      </w:r>
      <w:r w:rsidRPr="00DF791A">
        <w:rPr>
          <w:rFonts w:ascii="Aptos" w:hAnsi="Aptos" w:cs="Arial"/>
          <w:sz w:val="20"/>
          <w:szCs w:val="20"/>
        </w:rPr>
        <w:t xml:space="preserve">and set out the University’s aim to achieve net zero emissions by 2030 against a new baseline year of 2018/19. </w:t>
      </w:r>
      <w:r w:rsidR="00234C06">
        <w:rPr>
          <w:rFonts w:ascii="Aptos" w:hAnsi="Aptos" w:cs="Arial"/>
          <w:sz w:val="20"/>
          <w:szCs w:val="20"/>
        </w:rPr>
        <w:t>The University's total emissions during this new baseline year</w:t>
      </w:r>
      <w:r w:rsidRPr="00DF791A">
        <w:rPr>
          <w:rFonts w:ascii="Aptos" w:hAnsi="Aptos" w:cs="Arial"/>
          <w:sz w:val="20"/>
          <w:szCs w:val="20"/>
        </w:rPr>
        <w:t xml:space="preserve"> were 21,931 tCO2e. </w:t>
      </w:r>
    </w:p>
    <w:p w:rsidRPr="00DF791A" w:rsidR="00C748D7" w:rsidP="00C748D7" w:rsidRDefault="00C748D7" w14:paraId="7E7C74FB" w14:textId="77777777">
      <w:pPr>
        <w:rPr>
          <w:rFonts w:ascii="Aptos" w:hAnsi="Aptos" w:cs="Arial"/>
          <w:sz w:val="20"/>
          <w:szCs w:val="20"/>
        </w:rPr>
      </w:pPr>
    </w:p>
    <w:p w:rsidRPr="00DF791A" w:rsidR="008D02F9" w:rsidP="000904BD" w:rsidRDefault="00C748D7" w14:paraId="1CDE9C0D" w14:textId="450F9C99">
      <w:pPr>
        <w:rPr>
          <w:rFonts w:ascii="Aptos" w:hAnsi="Aptos" w:cs="Arial"/>
          <w:sz w:val="20"/>
          <w:szCs w:val="20"/>
        </w:rPr>
      </w:pPr>
      <w:r w:rsidRPr="00DF791A">
        <w:rPr>
          <w:rFonts w:ascii="Aptos" w:hAnsi="Aptos" w:cs="Arial"/>
          <w:sz w:val="20"/>
          <w:szCs w:val="20"/>
        </w:rPr>
        <w:t xml:space="preserve">As set out in the Strategy, the University </w:t>
      </w:r>
      <w:r w:rsidRPr="00DF791A" w:rsidR="00B644C2">
        <w:rPr>
          <w:rFonts w:ascii="Aptos" w:hAnsi="Aptos" w:cs="Arial"/>
          <w:sz w:val="20"/>
          <w:szCs w:val="20"/>
        </w:rPr>
        <w:t xml:space="preserve">aims to </w:t>
      </w:r>
      <w:r w:rsidRPr="00DF791A">
        <w:rPr>
          <w:rFonts w:ascii="Aptos" w:hAnsi="Aptos" w:cs="Arial"/>
          <w:sz w:val="20"/>
          <w:szCs w:val="20"/>
        </w:rPr>
        <w:t>reduce its</w:t>
      </w:r>
      <w:r w:rsidRPr="00DF791A" w:rsidR="00B644C2">
        <w:rPr>
          <w:rFonts w:ascii="Aptos" w:hAnsi="Aptos" w:cs="Arial"/>
          <w:sz w:val="20"/>
          <w:szCs w:val="20"/>
        </w:rPr>
        <w:t xml:space="preserve"> direct and indirect </w:t>
      </w:r>
      <w:r w:rsidRPr="00DF791A" w:rsidR="00D87415">
        <w:rPr>
          <w:rFonts w:ascii="Aptos" w:hAnsi="Aptos" w:cs="Arial"/>
          <w:sz w:val="20"/>
          <w:szCs w:val="20"/>
        </w:rPr>
        <w:t xml:space="preserve">carbon </w:t>
      </w:r>
      <w:r w:rsidRPr="00DF791A">
        <w:rPr>
          <w:rFonts w:ascii="Aptos" w:hAnsi="Aptos" w:cs="Arial"/>
          <w:sz w:val="20"/>
          <w:szCs w:val="20"/>
        </w:rPr>
        <w:t>emissions by 50%</w:t>
      </w:r>
      <w:r w:rsidR="00234C06">
        <w:rPr>
          <w:rFonts w:ascii="Aptos" w:hAnsi="Aptos" w:cs="Arial"/>
          <w:sz w:val="20"/>
          <w:szCs w:val="20"/>
        </w:rPr>
        <w:t>. It will</w:t>
      </w:r>
      <w:r w:rsidRPr="00DF791A" w:rsidR="00B47675">
        <w:rPr>
          <w:rFonts w:ascii="Aptos" w:hAnsi="Aptos" w:cs="Arial"/>
          <w:sz w:val="20"/>
          <w:szCs w:val="20"/>
        </w:rPr>
        <w:t xml:space="preserve"> offset</w:t>
      </w:r>
      <w:r w:rsidRPr="00DF791A" w:rsidR="000904BD">
        <w:rPr>
          <w:rFonts w:ascii="Aptos" w:hAnsi="Aptos" w:cs="Arial"/>
          <w:sz w:val="20"/>
          <w:szCs w:val="20"/>
        </w:rPr>
        <w:t xml:space="preserve"> the remaining emissions in credible </w:t>
      </w:r>
      <w:r w:rsidR="00234C06">
        <w:rPr>
          <w:rFonts w:ascii="Aptos" w:hAnsi="Aptos" w:cs="Arial"/>
          <w:sz w:val="20"/>
          <w:szCs w:val="20"/>
        </w:rPr>
        <w:t>sector-specific</w:t>
      </w:r>
      <w:r w:rsidRPr="00DF791A" w:rsidR="000904BD">
        <w:rPr>
          <w:rFonts w:ascii="Aptos" w:hAnsi="Aptos" w:cs="Arial"/>
          <w:sz w:val="20"/>
          <w:szCs w:val="20"/>
        </w:rPr>
        <w:t xml:space="preserve"> offsetting and carbon sequestration schemes. The following</w:t>
      </w:r>
      <w:r w:rsidRPr="00DF791A" w:rsidR="00FB6D4F">
        <w:rPr>
          <w:rFonts w:ascii="Aptos" w:hAnsi="Aptos" w:cs="Arial"/>
          <w:sz w:val="20"/>
          <w:szCs w:val="20"/>
        </w:rPr>
        <w:t xml:space="preserve"> report discusses the</w:t>
      </w:r>
      <w:r w:rsidRPr="00DF791A" w:rsidR="000904BD">
        <w:rPr>
          <w:rFonts w:ascii="Aptos" w:hAnsi="Aptos" w:cs="Arial"/>
          <w:sz w:val="20"/>
          <w:szCs w:val="20"/>
        </w:rPr>
        <w:t xml:space="preserve"> University’s performance against our overarching carbon emissions targets with year-on-year comparisons. </w:t>
      </w:r>
    </w:p>
    <w:p w:rsidRPr="00DF791A" w:rsidR="008D02F9" w:rsidP="000904BD" w:rsidRDefault="008D02F9" w14:paraId="0380C5E5" w14:textId="77777777">
      <w:pPr>
        <w:rPr>
          <w:rFonts w:ascii="Aptos" w:hAnsi="Aptos" w:cs="Arial"/>
          <w:sz w:val="20"/>
          <w:szCs w:val="20"/>
        </w:rPr>
      </w:pPr>
    </w:p>
    <w:p w:rsidRPr="00DF791A" w:rsidR="008D02F9" w:rsidP="000904BD" w:rsidRDefault="008D02F9" w14:paraId="39F7E5C8" w14:textId="38BC1EFE">
      <w:pPr>
        <w:rPr>
          <w:rFonts w:ascii="Aptos" w:hAnsi="Aptos" w:cs="Arial"/>
          <w:b/>
          <w:bCs/>
          <w:sz w:val="20"/>
          <w:szCs w:val="20"/>
          <w:u w:val="single"/>
        </w:rPr>
      </w:pPr>
      <w:r w:rsidRPr="00DF791A">
        <w:rPr>
          <w:rFonts w:ascii="Aptos" w:hAnsi="Aptos" w:cs="Arial"/>
          <w:b/>
          <w:bCs/>
          <w:sz w:val="20"/>
          <w:szCs w:val="20"/>
          <w:u w:val="single"/>
        </w:rPr>
        <w:t xml:space="preserve">Direct Emissions (Scopes 1&amp;2) </w:t>
      </w:r>
    </w:p>
    <w:p w:rsidRPr="00DF791A" w:rsidR="00E80C40" w:rsidP="000904BD" w:rsidRDefault="00E80C40" w14:paraId="5207951B" w14:textId="77777777">
      <w:pPr>
        <w:rPr>
          <w:rFonts w:ascii="Aptos" w:hAnsi="Aptos" w:cs="Arial"/>
          <w:b/>
          <w:bCs/>
          <w:sz w:val="20"/>
          <w:szCs w:val="20"/>
          <w:u w:val="single"/>
        </w:rPr>
      </w:pPr>
    </w:p>
    <w:p w:rsidRPr="00DF791A" w:rsidR="001847DA" w:rsidP="004A4856" w:rsidRDefault="00AA0E5B" w14:paraId="0B96ACDC" w14:textId="0E5C6DD1">
      <w:pPr>
        <w:rPr>
          <w:rFonts w:ascii="Aptos" w:hAnsi="Aptos" w:cs="Arial"/>
          <w:sz w:val="20"/>
          <w:szCs w:val="20"/>
        </w:rPr>
      </w:pPr>
      <w:r w:rsidRPr="00DF791A">
        <w:rPr>
          <w:rFonts w:ascii="Aptos" w:hAnsi="Aptos" w:cs="Arial"/>
          <w:sz w:val="20"/>
          <w:szCs w:val="20"/>
        </w:rPr>
        <w:t xml:space="preserve">The University’s direct </w:t>
      </w:r>
      <w:r w:rsidRPr="00DF791A" w:rsidR="00E0605A">
        <w:rPr>
          <w:rFonts w:ascii="Aptos" w:hAnsi="Aptos" w:cs="Arial"/>
          <w:sz w:val="20"/>
          <w:szCs w:val="20"/>
        </w:rPr>
        <w:t>carbon</w:t>
      </w:r>
      <w:r w:rsidRPr="00DF791A">
        <w:rPr>
          <w:rFonts w:ascii="Aptos" w:hAnsi="Aptos" w:cs="Arial"/>
          <w:sz w:val="20"/>
          <w:szCs w:val="20"/>
        </w:rPr>
        <w:t xml:space="preserve"> </w:t>
      </w:r>
      <w:r w:rsidRPr="00DF791A" w:rsidR="00900F18">
        <w:rPr>
          <w:rFonts w:ascii="Aptos" w:hAnsi="Aptos" w:cs="Arial"/>
          <w:sz w:val="20"/>
          <w:szCs w:val="20"/>
        </w:rPr>
        <w:t>footprint includes</w:t>
      </w:r>
      <w:r w:rsidRPr="00DF791A" w:rsidR="004A4856">
        <w:rPr>
          <w:rFonts w:ascii="Aptos" w:hAnsi="Aptos" w:cs="Arial"/>
          <w:sz w:val="20"/>
          <w:szCs w:val="20"/>
        </w:rPr>
        <w:t xml:space="preserve"> both Scope 1 and Scope 2 emissions. Scope 1 emissions include</w:t>
      </w:r>
      <w:r w:rsidRPr="00DF791A" w:rsidR="001847DA">
        <w:rPr>
          <w:rFonts w:ascii="Aptos" w:hAnsi="Aptos" w:cs="Arial"/>
          <w:sz w:val="20"/>
          <w:szCs w:val="20"/>
        </w:rPr>
        <w:t xml:space="preserve"> emissions from:</w:t>
      </w:r>
    </w:p>
    <w:p w:rsidRPr="00DF791A" w:rsidR="001847DA" w:rsidP="004A4856" w:rsidRDefault="001847DA" w14:paraId="0AB8C3CA" w14:textId="77777777">
      <w:pPr>
        <w:rPr>
          <w:rFonts w:ascii="Aptos" w:hAnsi="Aptos" w:cs="Arial"/>
          <w:sz w:val="20"/>
          <w:szCs w:val="20"/>
        </w:rPr>
      </w:pPr>
    </w:p>
    <w:p w:rsidRPr="00DF791A" w:rsidR="001847DA" w:rsidP="001847DA" w:rsidRDefault="001847DA" w14:paraId="2A294207" w14:textId="04A44CC5">
      <w:pPr>
        <w:pStyle w:val="ListParagraph"/>
        <w:numPr>
          <w:ilvl w:val="0"/>
          <w:numId w:val="3"/>
        </w:numPr>
        <w:rPr>
          <w:rFonts w:ascii="Aptos" w:hAnsi="Aptos" w:cs="Arial"/>
          <w:sz w:val="20"/>
          <w:szCs w:val="20"/>
        </w:rPr>
      </w:pPr>
      <w:r w:rsidRPr="00DF791A">
        <w:rPr>
          <w:rFonts w:ascii="Aptos" w:hAnsi="Aptos" w:cs="Arial"/>
          <w:sz w:val="20"/>
          <w:szCs w:val="20"/>
        </w:rPr>
        <w:t xml:space="preserve">Gas burned in </w:t>
      </w:r>
      <w:r w:rsidRPr="00DF791A" w:rsidR="00234C06">
        <w:rPr>
          <w:rFonts w:ascii="Aptos" w:hAnsi="Aptos" w:cs="Arial"/>
          <w:sz w:val="20"/>
          <w:szCs w:val="20"/>
        </w:rPr>
        <w:t>university</w:t>
      </w:r>
      <w:r w:rsidRPr="00DF791A">
        <w:rPr>
          <w:rFonts w:ascii="Aptos" w:hAnsi="Aptos" w:cs="Arial"/>
          <w:sz w:val="20"/>
          <w:szCs w:val="20"/>
        </w:rPr>
        <w:t xml:space="preserve"> boilers </w:t>
      </w:r>
    </w:p>
    <w:p w:rsidRPr="00DF791A" w:rsidR="001847DA" w:rsidP="001847DA" w:rsidRDefault="001847DA" w14:paraId="63790A24" w14:textId="63A07109">
      <w:pPr>
        <w:pStyle w:val="ListParagraph"/>
        <w:numPr>
          <w:ilvl w:val="0"/>
          <w:numId w:val="3"/>
        </w:numPr>
        <w:rPr>
          <w:rFonts w:ascii="Aptos" w:hAnsi="Aptos" w:cs="Arial"/>
          <w:sz w:val="20"/>
          <w:szCs w:val="20"/>
        </w:rPr>
      </w:pPr>
      <w:r w:rsidRPr="00DF791A">
        <w:rPr>
          <w:rFonts w:ascii="Aptos" w:hAnsi="Aptos" w:cs="Arial"/>
          <w:sz w:val="20"/>
          <w:szCs w:val="20"/>
        </w:rPr>
        <w:t xml:space="preserve">Fuel used in </w:t>
      </w:r>
      <w:r w:rsidRPr="00DF791A" w:rsidR="00234C06">
        <w:rPr>
          <w:rFonts w:ascii="Aptos" w:hAnsi="Aptos" w:cs="Arial"/>
          <w:sz w:val="20"/>
          <w:szCs w:val="20"/>
        </w:rPr>
        <w:t>university</w:t>
      </w:r>
      <w:r w:rsidRPr="00DF791A">
        <w:rPr>
          <w:rFonts w:ascii="Aptos" w:hAnsi="Aptos" w:cs="Arial"/>
          <w:sz w:val="20"/>
          <w:szCs w:val="20"/>
        </w:rPr>
        <w:t xml:space="preserve"> fleet vehicles </w:t>
      </w:r>
    </w:p>
    <w:p w:rsidRPr="00DF791A" w:rsidR="008D02F9" w:rsidP="000904BD" w:rsidRDefault="000E4C21" w14:paraId="608D0256" w14:textId="09EE78C8">
      <w:pPr>
        <w:pStyle w:val="ListParagraph"/>
        <w:numPr>
          <w:ilvl w:val="0"/>
          <w:numId w:val="3"/>
        </w:numPr>
        <w:rPr>
          <w:rFonts w:ascii="Aptos" w:hAnsi="Aptos" w:cs="Arial"/>
          <w:sz w:val="20"/>
          <w:szCs w:val="20"/>
        </w:rPr>
      </w:pPr>
      <w:r w:rsidRPr="00DF791A">
        <w:rPr>
          <w:rFonts w:ascii="Aptos" w:hAnsi="Aptos" w:cs="Arial"/>
          <w:sz w:val="20"/>
          <w:szCs w:val="20"/>
        </w:rPr>
        <w:t xml:space="preserve">Fugitive emissions from any leaks in </w:t>
      </w:r>
      <w:r w:rsidRPr="00DF791A" w:rsidR="00234C06">
        <w:rPr>
          <w:rFonts w:ascii="Aptos" w:hAnsi="Aptos" w:cs="Arial"/>
          <w:sz w:val="20"/>
          <w:szCs w:val="20"/>
        </w:rPr>
        <w:t>university</w:t>
      </w:r>
      <w:r w:rsidRPr="00DF791A">
        <w:rPr>
          <w:rFonts w:ascii="Aptos" w:hAnsi="Aptos" w:cs="Arial"/>
          <w:sz w:val="20"/>
          <w:szCs w:val="20"/>
        </w:rPr>
        <w:t xml:space="preserve"> air conditioning and refrigeration units </w:t>
      </w:r>
    </w:p>
    <w:p w:rsidRPr="00DF791A" w:rsidR="000E4C21" w:rsidP="000904BD" w:rsidRDefault="000E4C21" w14:paraId="2D10AC96" w14:textId="333F6C88">
      <w:pPr>
        <w:pStyle w:val="ListParagraph"/>
        <w:numPr>
          <w:ilvl w:val="0"/>
          <w:numId w:val="3"/>
        </w:numPr>
        <w:rPr>
          <w:rFonts w:ascii="Aptos" w:hAnsi="Aptos" w:cs="Arial"/>
          <w:sz w:val="20"/>
          <w:szCs w:val="20"/>
        </w:rPr>
      </w:pPr>
      <w:r w:rsidRPr="00DF791A">
        <w:rPr>
          <w:rFonts w:ascii="Aptos" w:hAnsi="Aptos" w:cs="Arial"/>
          <w:sz w:val="20"/>
          <w:szCs w:val="20"/>
        </w:rPr>
        <w:t xml:space="preserve">Any other fuels burned on-site </w:t>
      </w:r>
    </w:p>
    <w:p w:rsidRPr="00DF791A" w:rsidR="000E4C21" w:rsidP="000E4C21" w:rsidRDefault="000E4C21" w14:paraId="04F485C8" w14:textId="77777777">
      <w:pPr>
        <w:rPr>
          <w:rFonts w:ascii="Aptos" w:hAnsi="Aptos" w:cs="Arial"/>
          <w:sz w:val="20"/>
          <w:szCs w:val="20"/>
        </w:rPr>
      </w:pPr>
    </w:p>
    <w:p w:rsidRPr="00DF791A" w:rsidR="000E4C21" w:rsidP="000E4C21" w:rsidRDefault="000E4C21" w14:paraId="695829CF" w14:textId="64D072A6">
      <w:pPr>
        <w:rPr>
          <w:rFonts w:ascii="Aptos" w:hAnsi="Aptos" w:cs="Arial"/>
          <w:sz w:val="20"/>
          <w:szCs w:val="20"/>
        </w:rPr>
      </w:pPr>
      <w:r w:rsidRPr="00DF791A">
        <w:rPr>
          <w:rFonts w:ascii="Aptos" w:hAnsi="Aptos" w:cs="Arial"/>
          <w:sz w:val="20"/>
          <w:szCs w:val="20"/>
        </w:rPr>
        <w:t>Scope 2 emissions include</w:t>
      </w:r>
      <w:r w:rsidRPr="00DF791A" w:rsidR="00D87415">
        <w:rPr>
          <w:rFonts w:ascii="Aptos" w:hAnsi="Aptos" w:cs="Arial"/>
          <w:sz w:val="20"/>
          <w:szCs w:val="20"/>
        </w:rPr>
        <w:t xml:space="preserve"> emissions from: </w:t>
      </w:r>
    </w:p>
    <w:p w:rsidRPr="00DF791A" w:rsidR="000E4C21" w:rsidP="000E4C21" w:rsidRDefault="000E4C21" w14:paraId="6423C7E4" w14:textId="77777777">
      <w:pPr>
        <w:rPr>
          <w:rFonts w:ascii="Aptos" w:hAnsi="Aptos" w:cs="Arial"/>
          <w:sz w:val="20"/>
          <w:szCs w:val="20"/>
        </w:rPr>
      </w:pPr>
    </w:p>
    <w:p w:rsidRPr="00DF791A" w:rsidR="000E4C21" w:rsidP="000E4C21" w:rsidRDefault="00D87415" w14:paraId="7CBA97EA" w14:textId="701EC1C9">
      <w:pPr>
        <w:pStyle w:val="ListParagraph"/>
        <w:numPr>
          <w:ilvl w:val="0"/>
          <w:numId w:val="3"/>
        </w:numPr>
        <w:rPr>
          <w:rFonts w:ascii="Aptos" w:hAnsi="Aptos" w:cs="Arial"/>
          <w:sz w:val="20"/>
          <w:szCs w:val="20"/>
        </w:rPr>
      </w:pPr>
      <w:r w:rsidRPr="00DF791A">
        <w:rPr>
          <w:rFonts w:ascii="Aptos" w:hAnsi="Aptos" w:cs="Arial"/>
          <w:sz w:val="20"/>
          <w:szCs w:val="20"/>
        </w:rPr>
        <w:t>P</w:t>
      </w:r>
      <w:r w:rsidRPr="00DF791A" w:rsidR="000E4C21">
        <w:rPr>
          <w:rFonts w:ascii="Aptos" w:hAnsi="Aptos" w:cs="Arial"/>
          <w:sz w:val="20"/>
          <w:szCs w:val="20"/>
        </w:rPr>
        <w:t xml:space="preserve">urchased electricity </w:t>
      </w:r>
    </w:p>
    <w:p w:rsidRPr="00DF791A" w:rsidR="00E17FAE" w:rsidP="00E17FAE" w:rsidRDefault="00E17FAE" w14:paraId="0D8DE6A5" w14:textId="77777777">
      <w:pPr>
        <w:rPr>
          <w:rFonts w:ascii="Aptos" w:hAnsi="Aptos" w:cs="Arial"/>
          <w:sz w:val="20"/>
          <w:szCs w:val="20"/>
        </w:rPr>
      </w:pPr>
    </w:p>
    <w:p w:rsidRPr="00DF791A" w:rsidR="00E17FAE" w:rsidP="00E17FAE" w:rsidRDefault="00E17FAE" w14:paraId="44CBF5BB" w14:textId="1C9C4C74">
      <w:pPr>
        <w:rPr>
          <w:rFonts w:ascii="Aptos" w:hAnsi="Aptos" w:cs="Arial"/>
          <w:sz w:val="20"/>
          <w:szCs w:val="20"/>
        </w:rPr>
      </w:pPr>
      <w:r w:rsidRPr="00DF791A">
        <w:rPr>
          <w:rFonts w:ascii="Aptos" w:hAnsi="Aptos" w:cs="Arial"/>
          <w:sz w:val="20"/>
          <w:szCs w:val="20"/>
        </w:rPr>
        <w:t xml:space="preserve">Of these emissions categories, </w:t>
      </w:r>
      <w:r w:rsidRPr="00DF791A" w:rsidR="00653302">
        <w:rPr>
          <w:rFonts w:ascii="Aptos" w:hAnsi="Aptos" w:cs="Arial"/>
          <w:sz w:val="20"/>
          <w:szCs w:val="20"/>
        </w:rPr>
        <w:t>emissions from gas and electricity are the most material</w:t>
      </w:r>
      <w:r w:rsidRPr="00DF791A" w:rsidR="0003520D">
        <w:rPr>
          <w:rFonts w:ascii="Aptos" w:hAnsi="Aptos" w:cs="Arial"/>
          <w:sz w:val="20"/>
          <w:szCs w:val="20"/>
        </w:rPr>
        <w:t xml:space="preserve"> and are therefore prioritised for measuring, monitoring, and reporting. </w:t>
      </w:r>
    </w:p>
    <w:p w:rsidRPr="00DF791A" w:rsidR="00E0605A" w:rsidP="00E0605A" w:rsidRDefault="00E0605A" w14:paraId="7F43EADE" w14:textId="77777777">
      <w:pPr>
        <w:rPr>
          <w:rFonts w:ascii="Aptos" w:hAnsi="Aptos" w:cs="Arial"/>
          <w:sz w:val="20"/>
          <w:szCs w:val="20"/>
        </w:rPr>
      </w:pPr>
    </w:p>
    <w:p w:rsidRPr="00DF791A" w:rsidR="000904BD" w:rsidP="000904BD" w:rsidRDefault="000904BD" w14:paraId="50D50487" w14:textId="43872F38">
      <w:pPr>
        <w:rPr>
          <w:rFonts w:ascii="Aptos" w:hAnsi="Aptos" w:cs="Arial"/>
          <w:sz w:val="20"/>
          <w:szCs w:val="20"/>
        </w:rPr>
      </w:pPr>
      <w:r w:rsidRPr="00DF791A">
        <w:rPr>
          <w:rFonts w:ascii="Aptos" w:hAnsi="Aptos" w:cs="Arial"/>
          <w:sz w:val="20"/>
          <w:szCs w:val="20"/>
        </w:rPr>
        <w:t xml:space="preserve">The University measures and reports on </w:t>
      </w:r>
      <w:r w:rsidRPr="00DF791A" w:rsidR="00E0605A">
        <w:rPr>
          <w:rFonts w:ascii="Aptos" w:hAnsi="Aptos" w:cs="Arial"/>
          <w:sz w:val="20"/>
          <w:szCs w:val="20"/>
        </w:rPr>
        <w:t>its direct carbon footprint</w:t>
      </w:r>
      <w:r w:rsidRPr="00DF791A">
        <w:rPr>
          <w:rFonts w:ascii="Aptos" w:hAnsi="Aptos" w:cs="Arial"/>
          <w:sz w:val="20"/>
          <w:szCs w:val="20"/>
        </w:rPr>
        <w:t xml:space="preserve"> in three ways: </w:t>
      </w:r>
    </w:p>
    <w:p w:rsidRPr="00DF791A" w:rsidR="000904BD" w:rsidP="000904BD" w:rsidRDefault="000904BD" w14:paraId="171B8B48" w14:textId="77777777">
      <w:pPr>
        <w:rPr>
          <w:rFonts w:ascii="Aptos" w:hAnsi="Aptos" w:cs="Arial"/>
          <w:color w:val="FF0000"/>
          <w:sz w:val="20"/>
          <w:szCs w:val="20"/>
        </w:rPr>
      </w:pPr>
    </w:p>
    <w:p w:rsidRPr="00DF791A" w:rsidR="00842F9D" w:rsidP="008D68AF" w:rsidRDefault="00B644C2" w14:paraId="09FAE299" w14:textId="7EAA9B8A">
      <w:pPr>
        <w:pStyle w:val="ListParagraph"/>
        <w:numPr>
          <w:ilvl w:val="0"/>
          <w:numId w:val="5"/>
        </w:numPr>
        <w:rPr>
          <w:rFonts w:ascii="Aptos" w:hAnsi="Aptos" w:cs="Arial"/>
          <w:b/>
          <w:bCs/>
          <w:sz w:val="20"/>
          <w:szCs w:val="20"/>
        </w:rPr>
      </w:pPr>
      <w:r w:rsidRPr="00DF791A">
        <w:rPr>
          <w:rFonts w:ascii="Aptos" w:hAnsi="Aptos" w:cs="Arial"/>
          <w:b/>
          <w:bCs/>
          <w:sz w:val="20"/>
          <w:szCs w:val="20"/>
        </w:rPr>
        <w:t xml:space="preserve">Absolute </w:t>
      </w:r>
      <w:r w:rsidRPr="00DF791A" w:rsidR="00E0605A">
        <w:rPr>
          <w:rFonts w:ascii="Aptos" w:hAnsi="Aptos" w:cs="Arial"/>
          <w:b/>
          <w:bCs/>
          <w:sz w:val="20"/>
          <w:szCs w:val="20"/>
        </w:rPr>
        <w:t xml:space="preserve">carbon </w:t>
      </w:r>
      <w:r w:rsidRPr="00DF791A">
        <w:rPr>
          <w:rFonts w:ascii="Aptos" w:hAnsi="Aptos" w:cs="Arial"/>
          <w:b/>
          <w:bCs/>
          <w:sz w:val="20"/>
          <w:szCs w:val="20"/>
        </w:rPr>
        <w:t>emissions</w:t>
      </w:r>
    </w:p>
    <w:p w:rsidRPr="00DF791A" w:rsidR="00ED509F" w:rsidP="00B644C2" w:rsidRDefault="00ED509F" w14:paraId="46F85A28" w14:textId="77777777">
      <w:pPr>
        <w:rPr>
          <w:rFonts w:ascii="Aptos" w:hAnsi="Aptos" w:cs="Arial"/>
          <w:sz w:val="20"/>
          <w:szCs w:val="20"/>
        </w:rPr>
      </w:pPr>
    </w:p>
    <w:p w:rsidRPr="00DF791A" w:rsidR="00B644C2" w:rsidP="00B644C2" w:rsidRDefault="00575A76" w14:paraId="025E445F" w14:textId="2742C27C">
      <w:pPr>
        <w:rPr>
          <w:rFonts w:ascii="Aptos" w:hAnsi="Aptos" w:cs="Arial"/>
          <w:sz w:val="20"/>
          <w:szCs w:val="20"/>
        </w:rPr>
      </w:pPr>
      <w:r w:rsidRPr="00DF791A">
        <w:rPr>
          <w:rFonts w:ascii="Aptos" w:hAnsi="Aptos" w:cs="Arial"/>
          <w:sz w:val="20"/>
          <w:szCs w:val="20"/>
        </w:rPr>
        <w:t>The University’s direct carbon footprint</w:t>
      </w:r>
      <w:r w:rsidRPr="00DF791A" w:rsidR="00B644C2">
        <w:rPr>
          <w:rFonts w:ascii="Aptos" w:hAnsi="Aptos" w:cs="Arial"/>
          <w:sz w:val="20"/>
          <w:szCs w:val="20"/>
        </w:rPr>
        <w:t xml:space="preserve"> decreased by</w:t>
      </w:r>
      <w:r w:rsidRPr="00DF791A" w:rsidR="005A2EDA">
        <w:rPr>
          <w:rFonts w:ascii="Aptos" w:hAnsi="Aptos" w:cs="Arial"/>
          <w:sz w:val="20"/>
          <w:szCs w:val="20"/>
        </w:rPr>
        <w:t xml:space="preserve"> </w:t>
      </w:r>
      <w:r w:rsidRPr="00DF791A" w:rsidR="006848F0">
        <w:rPr>
          <w:rFonts w:ascii="Aptos" w:hAnsi="Aptos" w:cs="Arial"/>
          <w:sz w:val="20"/>
          <w:szCs w:val="20"/>
        </w:rPr>
        <w:t>7</w:t>
      </w:r>
      <w:r w:rsidRPr="00DF791A" w:rsidR="005A2EDA">
        <w:rPr>
          <w:rFonts w:ascii="Aptos" w:hAnsi="Aptos" w:cs="Arial"/>
          <w:sz w:val="20"/>
          <w:szCs w:val="20"/>
        </w:rPr>
        <w:t xml:space="preserve">% </w:t>
      </w:r>
      <w:r w:rsidRPr="00DF791A" w:rsidR="00B644C2">
        <w:rPr>
          <w:rFonts w:ascii="Aptos" w:hAnsi="Aptos" w:cs="Arial"/>
          <w:sz w:val="20"/>
          <w:szCs w:val="20"/>
        </w:rPr>
        <w:t>between 20</w:t>
      </w:r>
      <w:r w:rsidRPr="00DF791A" w:rsidR="006848F0">
        <w:rPr>
          <w:rFonts w:ascii="Aptos" w:hAnsi="Aptos" w:cs="Arial"/>
          <w:sz w:val="20"/>
          <w:szCs w:val="20"/>
        </w:rPr>
        <w:t>22</w:t>
      </w:r>
      <w:r w:rsidRPr="00DF791A" w:rsidR="00B644C2">
        <w:rPr>
          <w:rFonts w:ascii="Aptos" w:hAnsi="Aptos" w:cs="Arial"/>
          <w:sz w:val="20"/>
          <w:szCs w:val="20"/>
        </w:rPr>
        <w:t>/2</w:t>
      </w:r>
      <w:r w:rsidRPr="00DF791A" w:rsidR="006848F0">
        <w:rPr>
          <w:rFonts w:ascii="Aptos" w:hAnsi="Aptos" w:cs="Arial"/>
          <w:sz w:val="20"/>
          <w:szCs w:val="20"/>
        </w:rPr>
        <w:t>3</w:t>
      </w:r>
      <w:r w:rsidRPr="00DF791A" w:rsidR="00B644C2">
        <w:rPr>
          <w:rFonts w:ascii="Aptos" w:hAnsi="Aptos" w:cs="Arial"/>
          <w:sz w:val="20"/>
          <w:szCs w:val="20"/>
        </w:rPr>
        <w:t xml:space="preserve"> and 202</w:t>
      </w:r>
      <w:r w:rsidRPr="00DF791A" w:rsidR="006848F0">
        <w:rPr>
          <w:rFonts w:ascii="Aptos" w:hAnsi="Aptos" w:cs="Arial"/>
          <w:sz w:val="20"/>
          <w:szCs w:val="20"/>
        </w:rPr>
        <w:t>3</w:t>
      </w:r>
      <w:r w:rsidRPr="00DF791A" w:rsidR="00B644C2">
        <w:rPr>
          <w:rFonts w:ascii="Aptos" w:hAnsi="Aptos" w:cs="Arial"/>
          <w:sz w:val="20"/>
          <w:szCs w:val="20"/>
        </w:rPr>
        <w:t>/2</w:t>
      </w:r>
      <w:r w:rsidRPr="00DF791A" w:rsidR="006848F0">
        <w:rPr>
          <w:rFonts w:ascii="Aptos" w:hAnsi="Aptos" w:cs="Arial"/>
          <w:sz w:val="20"/>
          <w:szCs w:val="20"/>
        </w:rPr>
        <w:t>4</w:t>
      </w:r>
      <w:r w:rsidRPr="00DF791A" w:rsidR="00B644C2">
        <w:rPr>
          <w:rFonts w:ascii="Aptos" w:hAnsi="Aptos" w:cs="Arial"/>
          <w:sz w:val="20"/>
          <w:szCs w:val="20"/>
        </w:rPr>
        <w:t xml:space="preserve">, with a decrease of </w:t>
      </w:r>
      <w:r w:rsidRPr="00DF791A" w:rsidR="00B012E6">
        <w:rPr>
          <w:rFonts w:ascii="Aptos" w:hAnsi="Aptos" w:cs="Arial"/>
          <w:sz w:val="20"/>
          <w:szCs w:val="20"/>
        </w:rPr>
        <w:t>3</w:t>
      </w:r>
      <w:r w:rsidR="008D59CB">
        <w:rPr>
          <w:rFonts w:ascii="Aptos" w:hAnsi="Aptos" w:cs="Arial"/>
          <w:sz w:val="20"/>
          <w:szCs w:val="20"/>
        </w:rPr>
        <w:t>1</w:t>
      </w:r>
      <w:r w:rsidRPr="00DF791A" w:rsidR="00295F06">
        <w:rPr>
          <w:rFonts w:ascii="Aptos" w:hAnsi="Aptos" w:cs="Arial"/>
          <w:sz w:val="20"/>
          <w:szCs w:val="20"/>
        </w:rPr>
        <w:t xml:space="preserve">% </w:t>
      </w:r>
      <w:r w:rsidRPr="00DF791A" w:rsidR="00B644C2">
        <w:rPr>
          <w:rFonts w:ascii="Aptos" w:hAnsi="Aptos" w:cs="Arial"/>
          <w:sz w:val="20"/>
          <w:szCs w:val="20"/>
        </w:rPr>
        <w:t>from the 2018/19 baseline year.</w:t>
      </w:r>
    </w:p>
    <w:p w:rsidRPr="00DF791A" w:rsidR="005A2EDA" w:rsidP="00B644C2" w:rsidRDefault="005A2EDA" w14:paraId="4EDDFBCD" w14:textId="5904F7BF">
      <w:pPr>
        <w:rPr>
          <w:rFonts w:ascii="Aptos" w:hAnsi="Aptos" w:cs="Arial"/>
          <w:sz w:val="20"/>
          <w:szCs w:val="20"/>
        </w:rPr>
      </w:pPr>
    </w:p>
    <w:tbl>
      <w:tblPr>
        <w:tblW w:w="4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7"/>
        <w:gridCol w:w="1417"/>
        <w:gridCol w:w="1527"/>
      </w:tblGrid>
      <w:tr w:rsidRPr="00DF791A" w:rsidR="001B1CF3" w:rsidTr="008003B0" w14:paraId="1868CB4E" w14:textId="77777777">
        <w:trPr>
          <w:trHeight w:val="310"/>
          <w:jc w:val="center"/>
        </w:trPr>
        <w:tc>
          <w:tcPr>
            <w:tcW w:w="1447" w:type="dxa"/>
            <w:shd w:val="clear" w:color="auto" w:fill="FF9985"/>
            <w:noWrap/>
            <w:vAlign w:val="bottom"/>
          </w:tcPr>
          <w:p w:rsidRPr="00DF791A" w:rsidR="001B1CF3" w:rsidP="00ED509F" w:rsidRDefault="001B1CF3" w14:paraId="40174B48" w14:textId="2D1209C0">
            <w:pPr>
              <w:suppressAutoHyphens w:val="0"/>
              <w:jc w:val="center"/>
              <w:rPr>
                <w:rFonts w:ascii="Aptos" w:hAnsi="Aptos" w:cs="Arial"/>
                <w:b/>
                <w:bCs/>
                <w:color w:val="000000"/>
                <w:sz w:val="20"/>
                <w:szCs w:val="20"/>
                <w:lang w:eastAsia="en-GB"/>
                <w14:ligatures w14:val="none"/>
              </w:rPr>
            </w:pPr>
            <w:r w:rsidRPr="00DF791A">
              <w:rPr>
                <w:rFonts w:ascii="Aptos" w:hAnsi="Aptos" w:cs="Arial"/>
                <w:b/>
                <w:bCs/>
                <w:color w:val="000000"/>
                <w:sz w:val="20"/>
                <w:szCs w:val="20"/>
                <w:lang w:eastAsia="en-GB"/>
                <w14:ligatures w14:val="none"/>
              </w:rPr>
              <w:t>2018/19</w:t>
            </w:r>
          </w:p>
        </w:tc>
        <w:tc>
          <w:tcPr>
            <w:tcW w:w="1417" w:type="dxa"/>
            <w:shd w:val="clear" w:color="auto" w:fill="FF9985"/>
            <w:noWrap/>
            <w:vAlign w:val="bottom"/>
          </w:tcPr>
          <w:p w:rsidRPr="00DF791A" w:rsidR="001B1CF3" w:rsidP="00ED509F" w:rsidRDefault="001B1CF3" w14:paraId="5470287E" w14:textId="07E359BF">
            <w:pPr>
              <w:suppressAutoHyphens w:val="0"/>
              <w:jc w:val="center"/>
              <w:rPr>
                <w:rFonts w:ascii="Aptos" w:hAnsi="Aptos" w:cs="Arial"/>
                <w:b/>
                <w:bCs/>
                <w:color w:val="000000"/>
                <w:sz w:val="20"/>
                <w:szCs w:val="20"/>
                <w:lang w:eastAsia="en-GB"/>
                <w14:ligatures w14:val="none"/>
              </w:rPr>
            </w:pPr>
            <w:r w:rsidRPr="00DF791A">
              <w:rPr>
                <w:rFonts w:ascii="Aptos" w:hAnsi="Aptos" w:cs="Arial"/>
                <w:b/>
                <w:bCs/>
                <w:color w:val="000000"/>
                <w:sz w:val="20"/>
                <w:szCs w:val="20"/>
                <w:lang w:eastAsia="en-GB"/>
                <w14:ligatures w14:val="none"/>
              </w:rPr>
              <w:t>202</w:t>
            </w:r>
            <w:r w:rsidRPr="00DF791A" w:rsidR="00A210D9">
              <w:rPr>
                <w:rFonts w:ascii="Aptos" w:hAnsi="Aptos" w:cs="Arial"/>
                <w:b/>
                <w:bCs/>
                <w:color w:val="000000"/>
                <w:sz w:val="20"/>
                <w:szCs w:val="20"/>
                <w:lang w:eastAsia="en-GB"/>
                <w14:ligatures w14:val="none"/>
              </w:rPr>
              <w:t>2</w:t>
            </w:r>
            <w:r w:rsidRPr="00DF791A">
              <w:rPr>
                <w:rFonts w:ascii="Aptos" w:hAnsi="Aptos" w:cs="Arial"/>
                <w:b/>
                <w:bCs/>
                <w:color w:val="000000"/>
                <w:sz w:val="20"/>
                <w:szCs w:val="20"/>
                <w:lang w:eastAsia="en-GB"/>
                <w14:ligatures w14:val="none"/>
              </w:rPr>
              <w:t>/2</w:t>
            </w:r>
            <w:r w:rsidRPr="00DF791A" w:rsidR="00A210D9">
              <w:rPr>
                <w:rFonts w:ascii="Aptos" w:hAnsi="Aptos" w:cs="Arial"/>
                <w:b/>
                <w:bCs/>
                <w:color w:val="000000"/>
                <w:sz w:val="20"/>
                <w:szCs w:val="20"/>
                <w:lang w:eastAsia="en-GB"/>
                <w14:ligatures w14:val="none"/>
              </w:rPr>
              <w:t>3</w:t>
            </w:r>
          </w:p>
        </w:tc>
        <w:tc>
          <w:tcPr>
            <w:tcW w:w="1527" w:type="dxa"/>
            <w:shd w:val="clear" w:color="auto" w:fill="FF9985"/>
            <w:vAlign w:val="bottom"/>
          </w:tcPr>
          <w:p w:rsidRPr="00DF791A" w:rsidR="001B1CF3" w:rsidP="00ED509F" w:rsidRDefault="001B1CF3" w14:paraId="58AFD475" w14:textId="094DDEB8">
            <w:pPr>
              <w:suppressAutoHyphens w:val="0"/>
              <w:jc w:val="center"/>
              <w:rPr>
                <w:rFonts w:ascii="Aptos" w:hAnsi="Aptos" w:cs="Arial"/>
                <w:b/>
                <w:bCs/>
                <w:color w:val="000000"/>
                <w:sz w:val="20"/>
                <w:szCs w:val="20"/>
                <w:lang w:eastAsia="en-GB"/>
                <w14:ligatures w14:val="none"/>
              </w:rPr>
            </w:pPr>
            <w:r w:rsidRPr="00DF791A">
              <w:rPr>
                <w:rFonts w:ascii="Aptos" w:hAnsi="Aptos" w:cs="Arial"/>
                <w:b/>
                <w:bCs/>
                <w:color w:val="000000"/>
                <w:sz w:val="20"/>
                <w:szCs w:val="20"/>
                <w:lang w:eastAsia="en-GB"/>
                <w14:ligatures w14:val="none"/>
              </w:rPr>
              <w:t>202</w:t>
            </w:r>
            <w:r w:rsidRPr="00DF791A" w:rsidR="00A210D9">
              <w:rPr>
                <w:rFonts w:ascii="Aptos" w:hAnsi="Aptos" w:cs="Arial"/>
                <w:b/>
                <w:bCs/>
                <w:color w:val="000000"/>
                <w:sz w:val="20"/>
                <w:szCs w:val="20"/>
                <w:lang w:eastAsia="en-GB"/>
                <w14:ligatures w14:val="none"/>
              </w:rPr>
              <w:t>3</w:t>
            </w:r>
            <w:r w:rsidRPr="00DF791A">
              <w:rPr>
                <w:rFonts w:ascii="Aptos" w:hAnsi="Aptos" w:cs="Arial"/>
                <w:b/>
                <w:bCs/>
                <w:color w:val="000000"/>
                <w:sz w:val="20"/>
                <w:szCs w:val="20"/>
                <w:lang w:eastAsia="en-GB"/>
                <w14:ligatures w14:val="none"/>
              </w:rPr>
              <w:t>/2</w:t>
            </w:r>
            <w:r w:rsidRPr="00DF791A" w:rsidR="00A210D9">
              <w:rPr>
                <w:rFonts w:ascii="Aptos" w:hAnsi="Aptos" w:cs="Arial"/>
                <w:b/>
                <w:bCs/>
                <w:color w:val="000000"/>
                <w:sz w:val="20"/>
                <w:szCs w:val="20"/>
                <w:lang w:eastAsia="en-GB"/>
                <w14:ligatures w14:val="none"/>
              </w:rPr>
              <w:t>4</w:t>
            </w:r>
          </w:p>
        </w:tc>
      </w:tr>
      <w:tr w:rsidRPr="00DF791A" w:rsidR="001B1CF3" w:rsidTr="00A210D9" w14:paraId="5FC88524" w14:textId="77777777">
        <w:trPr>
          <w:trHeight w:val="310"/>
          <w:jc w:val="center"/>
        </w:trPr>
        <w:tc>
          <w:tcPr>
            <w:tcW w:w="1447" w:type="dxa"/>
            <w:shd w:val="clear" w:color="auto" w:fill="auto"/>
            <w:noWrap/>
            <w:vAlign w:val="bottom"/>
            <w:hideMark/>
          </w:tcPr>
          <w:p w:rsidRPr="00DF791A" w:rsidR="001B1CF3" w:rsidP="00ED509F" w:rsidRDefault="001B1CF3" w14:paraId="60FCEC76" w14:textId="2EE2DB26">
            <w:pPr>
              <w:suppressAutoHyphens w:val="0"/>
              <w:jc w:val="center"/>
              <w:rPr>
                <w:rFonts w:ascii="Aptos" w:hAnsi="Aptos" w:cs="Arial"/>
                <w:color w:val="000000"/>
                <w:sz w:val="20"/>
                <w:szCs w:val="20"/>
                <w:lang w:eastAsia="en-GB"/>
                <w14:ligatures w14:val="none"/>
              </w:rPr>
            </w:pPr>
            <w:r w:rsidRPr="00DF791A">
              <w:rPr>
                <w:rFonts w:ascii="Aptos" w:hAnsi="Aptos" w:cs="Arial"/>
                <w:color w:val="000000"/>
                <w:sz w:val="20"/>
                <w:szCs w:val="20"/>
                <w:lang w:eastAsia="en-GB"/>
                <w14:ligatures w14:val="none"/>
              </w:rPr>
              <w:t>3</w:t>
            </w:r>
            <w:r w:rsidRPr="00DF791A" w:rsidR="003C5312">
              <w:rPr>
                <w:rFonts w:ascii="Aptos" w:hAnsi="Aptos" w:cs="Arial"/>
                <w:color w:val="000000"/>
                <w:sz w:val="20"/>
                <w:szCs w:val="20"/>
                <w:lang w:eastAsia="en-GB"/>
                <w14:ligatures w14:val="none"/>
              </w:rPr>
              <w:t>,</w:t>
            </w:r>
            <w:r w:rsidRPr="00DF791A">
              <w:rPr>
                <w:rFonts w:ascii="Aptos" w:hAnsi="Aptos" w:cs="Arial"/>
                <w:color w:val="000000"/>
                <w:sz w:val="20"/>
                <w:szCs w:val="20"/>
                <w:lang w:eastAsia="en-GB"/>
                <w14:ligatures w14:val="none"/>
              </w:rPr>
              <w:t>230 tCO2e</w:t>
            </w:r>
          </w:p>
        </w:tc>
        <w:tc>
          <w:tcPr>
            <w:tcW w:w="1417" w:type="dxa"/>
            <w:shd w:val="clear" w:color="auto" w:fill="auto"/>
            <w:noWrap/>
            <w:vAlign w:val="bottom"/>
          </w:tcPr>
          <w:p w:rsidRPr="00DF791A" w:rsidR="001B1CF3" w:rsidP="00ED509F" w:rsidRDefault="00AE6DCE" w14:paraId="62085DF5" w14:textId="4FFDFB79">
            <w:pPr>
              <w:suppressAutoHyphens w:val="0"/>
              <w:jc w:val="center"/>
              <w:rPr>
                <w:rFonts w:ascii="Aptos" w:hAnsi="Aptos" w:cs="Arial"/>
                <w:color w:val="000000"/>
                <w:sz w:val="20"/>
                <w:szCs w:val="20"/>
                <w:lang w:eastAsia="en-GB"/>
                <w14:ligatures w14:val="none"/>
              </w:rPr>
            </w:pPr>
            <w:r w:rsidRPr="00DF791A">
              <w:rPr>
                <w:rFonts w:ascii="Aptos" w:hAnsi="Aptos" w:cs="Arial"/>
                <w:color w:val="000000"/>
                <w:sz w:val="20"/>
                <w:szCs w:val="20"/>
                <w:lang w:eastAsia="en-GB"/>
                <w14:ligatures w14:val="none"/>
              </w:rPr>
              <w:t>2</w:t>
            </w:r>
            <w:r w:rsidRPr="00DF791A" w:rsidR="003C5312">
              <w:rPr>
                <w:rFonts w:ascii="Aptos" w:hAnsi="Aptos" w:cs="Arial"/>
                <w:color w:val="000000"/>
                <w:sz w:val="20"/>
                <w:szCs w:val="20"/>
                <w:lang w:eastAsia="en-GB"/>
                <w14:ligatures w14:val="none"/>
              </w:rPr>
              <w:t>,</w:t>
            </w:r>
            <w:r w:rsidRPr="00DF791A">
              <w:rPr>
                <w:rFonts w:ascii="Aptos" w:hAnsi="Aptos" w:cs="Arial"/>
                <w:color w:val="000000"/>
                <w:sz w:val="20"/>
                <w:szCs w:val="20"/>
                <w:lang w:eastAsia="en-GB"/>
                <w14:ligatures w14:val="none"/>
              </w:rPr>
              <w:t>409 tCO2e</w:t>
            </w:r>
          </w:p>
        </w:tc>
        <w:tc>
          <w:tcPr>
            <w:tcW w:w="1527" w:type="dxa"/>
            <w:shd w:val="clear" w:color="auto" w:fill="auto"/>
            <w:noWrap/>
            <w:vAlign w:val="bottom"/>
          </w:tcPr>
          <w:p w:rsidRPr="00DF791A" w:rsidR="001B1CF3" w:rsidP="00ED509F" w:rsidRDefault="00AE6DCE" w14:paraId="760959D7" w14:textId="47BB115F">
            <w:pPr>
              <w:suppressAutoHyphens w:val="0"/>
              <w:jc w:val="center"/>
              <w:rPr>
                <w:rFonts w:ascii="Aptos" w:hAnsi="Aptos" w:cs="Arial"/>
                <w:color w:val="000000"/>
                <w:sz w:val="20"/>
                <w:szCs w:val="20"/>
                <w:lang w:eastAsia="en-GB"/>
                <w14:ligatures w14:val="none"/>
              </w:rPr>
            </w:pPr>
            <w:r w:rsidRPr="00DF791A">
              <w:rPr>
                <w:rFonts w:ascii="Aptos" w:hAnsi="Aptos" w:cs="Arial"/>
                <w:color w:val="000000"/>
                <w:sz w:val="20"/>
                <w:szCs w:val="20"/>
                <w:lang w:eastAsia="en-GB"/>
                <w14:ligatures w14:val="none"/>
              </w:rPr>
              <w:t>2</w:t>
            </w:r>
            <w:r w:rsidRPr="00DF791A" w:rsidR="003C5312">
              <w:rPr>
                <w:rFonts w:ascii="Aptos" w:hAnsi="Aptos" w:cs="Arial"/>
                <w:color w:val="000000"/>
                <w:sz w:val="20"/>
                <w:szCs w:val="20"/>
                <w:lang w:eastAsia="en-GB"/>
                <w14:ligatures w14:val="none"/>
              </w:rPr>
              <w:t>,</w:t>
            </w:r>
            <w:r w:rsidRPr="00DF791A">
              <w:rPr>
                <w:rFonts w:ascii="Aptos" w:hAnsi="Aptos" w:cs="Arial"/>
                <w:color w:val="000000"/>
                <w:sz w:val="20"/>
                <w:szCs w:val="20"/>
                <w:lang w:eastAsia="en-GB"/>
                <w14:ligatures w14:val="none"/>
              </w:rPr>
              <w:t>2</w:t>
            </w:r>
            <w:r w:rsidR="00402639">
              <w:rPr>
                <w:rFonts w:ascii="Aptos" w:hAnsi="Aptos" w:cs="Arial"/>
                <w:color w:val="000000"/>
                <w:sz w:val="20"/>
                <w:szCs w:val="20"/>
                <w:lang w:eastAsia="en-GB"/>
                <w14:ligatures w14:val="none"/>
              </w:rPr>
              <w:t>41</w:t>
            </w:r>
            <w:r w:rsidRPr="00DF791A">
              <w:rPr>
                <w:rFonts w:ascii="Aptos" w:hAnsi="Aptos" w:cs="Arial"/>
                <w:color w:val="000000"/>
                <w:sz w:val="20"/>
                <w:szCs w:val="20"/>
                <w:lang w:eastAsia="en-GB"/>
                <w14:ligatures w14:val="none"/>
              </w:rPr>
              <w:t xml:space="preserve"> tCO2e</w:t>
            </w:r>
          </w:p>
        </w:tc>
      </w:tr>
    </w:tbl>
    <w:p w:rsidRPr="00DF791A" w:rsidR="005A2EDA" w:rsidP="00B644C2" w:rsidRDefault="001B1CF3" w14:paraId="07C14E40" w14:textId="2FB47CEE">
      <w:pPr>
        <w:rPr>
          <w:rFonts w:ascii="Aptos" w:hAnsi="Aptos" w:cs="Arial"/>
          <w:sz w:val="20"/>
          <w:szCs w:val="20"/>
        </w:rPr>
      </w:pPr>
      <w:r w:rsidRPr="00DF791A">
        <w:rPr>
          <w:rFonts w:ascii="Aptos" w:hAnsi="Aptos" w:cs="Arial"/>
          <w:noProof/>
          <w:sz w:val="20"/>
          <w:szCs w:val="20"/>
        </w:rPr>
        <mc:AlternateContent>
          <mc:Choice Requires="wps">
            <w:drawing>
              <wp:inline distT="0" distB="0" distL="0" distR="0" wp14:anchorId="075D5C3F" wp14:editId="03837955">
                <wp:extent cx="2360930" cy="1404620"/>
                <wp:effectExtent l="0" t="0" r="1270" b="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2050B9" w:rsidR="00EA7B9C" w:rsidP="002050B9" w:rsidRDefault="00EA7B9C" w14:paraId="30ACAA98" w14:textId="195B5805">
                            <w:pPr>
                              <w:jc w:val="center"/>
                              <w:rPr>
                                <w:rFonts w:ascii="Arial" w:hAnsi="Arial" w:cs="Arial"/>
                                <w:sz w:val="8"/>
                                <w:szCs w:val="8"/>
                              </w:rPr>
                            </w:pPr>
                            <w:r w:rsidRPr="002050B9">
                              <w:rPr>
                                <w:rFonts w:ascii="Arial" w:hAnsi="Arial" w:cs="Arial"/>
                                <w:sz w:val="14"/>
                                <w:szCs w:val="14"/>
                              </w:rPr>
                              <w:t>Table to show</w:t>
                            </w:r>
                            <w:r w:rsidR="00E17FAE">
                              <w:rPr>
                                <w:rFonts w:ascii="Arial" w:hAnsi="Arial" w:cs="Arial"/>
                                <w:sz w:val="14"/>
                                <w:szCs w:val="14"/>
                              </w:rPr>
                              <w:t xml:space="preserve"> direct carbon</w:t>
                            </w:r>
                            <w:r w:rsidRPr="002050B9" w:rsidR="002050B9">
                              <w:rPr>
                                <w:rFonts w:ascii="Arial" w:hAnsi="Arial" w:cs="Arial"/>
                                <w:sz w:val="14"/>
                                <w:szCs w:val="14"/>
                              </w:rPr>
                              <w:t xml:space="preserve"> emissions across FYs 2018/19, 202</w:t>
                            </w:r>
                            <w:r w:rsidR="00A210D9">
                              <w:rPr>
                                <w:rFonts w:ascii="Arial" w:hAnsi="Arial" w:cs="Arial"/>
                                <w:sz w:val="14"/>
                                <w:szCs w:val="14"/>
                              </w:rPr>
                              <w:t>2</w:t>
                            </w:r>
                            <w:r w:rsidRPr="002050B9" w:rsidR="002050B9">
                              <w:rPr>
                                <w:rFonts w:ascii="Arial" w:hAnsi="Arial" w:cs="Arial"/>
                                <w:sz w:val="14"/>
                                <w:szCs w:val="14"/>
                              </w:rPr>
                              <w:t>/2</w:t>
                            </w:r>
                            <w:r w:rsidR="00A210D9">
                              <w:rPr>
                                <w:rFonts w:ascii="Arial" w:hAnsi="Arial" w:cs="Arial"/>
                                <w:sz w:val="14"/>
                                <w:szCs w:val="14"/>
                              </w:rPr>
                              <w:t>3</w:t>
                            </w:r>
                            <w:r w:rsidRPr="002050B9" w:rsidR="002050B9">
                              <w:rPr>
                                <w:rFonts w:ascii="Arial" w:hAnsi="Arial" w:cs="Arial"/>
                                <w:sz w:val="14"/>
                                <w:szCs w:val="14"/>
                              </w:rPr>
                              <w:t>, and 202</w:t>
                            </w:r>
                            <w:r w:rsidR="00A210D9">
                              <w:rPr>
                                <w:rFonts w:ascii="Arial" w:hAnsi="Arial" w:cs="Arial"/>
                                <w:sz w:val="14"/>
                                <w:szCs w:val="14"/>
                              </w:rPr>
                              <w:t>3</w:t>
                            </w:r>
                            <w:r w:rsidRPr="002050B9" w:rsidR="002050B9">
                              <w:rPr>
                                <w:rFonts w:ascii="Arial" w:hAnsi="Arial" w:cs="Arial"/>
                                <w:sz w:val="14"/>
                                <w:szCs w:val="14"/>
                              </w:rPr>
                              <w:t>/2</w:t>
                            </w:r>
                            <w:r w:rsidR="00A210D9">
                              <w:rPr>
                                <w:rFonts w:ascii="Arial" w:hAnsi="Arial" w:cs="Arial"/>
                                <w:sz w:val="14"/>
                                <w:szCs w:val="14"/>
                              </w:rPr>
                              <w:t>4</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075D5C3F">
                <v:stroke joinstyle="miter"/>
                <v:path gradientshapeok="t" o:connecttype="rect"/>
              </v:shapetype>
              <v:shape id="Text Box 217" style="width:185.9pt;height:110.6pt;visibility:visible;mso-wrap-style:square;mso-left-percent:-10001;mso-top-percent:-10001;mso-position-horizontal:absolute;mso-position-horizontal-relative:char;mso-position-vertical:absolute;mso-position-vertical-relative:line;mso-left-percent:-10001;mso-top-percent:-10001;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">
                <v:textbox style="mso-fit-shape-to-text:t">
                  <w:txbxContent>
                    <w:p w:rsidRPr="002050B9" w:rsidR="00EA7B9C" w:rsidP="002050B9" w:rsidRDefault="00EA7B9C" w14:paraId="30ACAA98" w14:textId="195B5805">
                      <w:pPr>
                        <w:jc w:val="center"/>
                        <w:rPr>
                          <w:rFonts w:ascii="Arial" w:hAnsi="Arial" w:cs="Arial"/>
                          <w:sz w:val="8"/>
                          <w:szCs w:val="8"/>
                        </w:rPr>
                      </w:pPr>
                      <w:r w:rsidRPr="002050B9">
                        <w:rPr>
                          <w:rFonts w:ascii="Arial" w:hAnsi="Arial" w:cs="Arial"/>
                          <w:sz w:val="14"/>
                          <w:szCs w:val="14"/>
                        </w:rPr>
                        <w:t>Table to show</w:t>
                      </w:r>
                      <w:r w:rsidR="00E17FAE">
                        <w:rPr>
                          <w:rFonts w:ascii="Arial" w:hAnsi="Arial" w:cs="Arial"/>
                          <w:sz w:val="14"/>
                          <w:szCs w:val="14"/>
                        </w:rPr>
                        <w:t xml:space="preserve"> direct carbon</w:t>
                      </w:r>
                      <w:r w:rsidRPr="002050B9" w:rsidR="002050B9">
                        <w:rPr>
                          <w:rFonts w:ascii="Arial" w:hAnsi="Arial" w:cs="Arial"/>
                          <w:sz w:val="14"/>
                          <w:szCs w:val="14"/>
                        </w:rPr>
                        <w:t xml:space="preserve"> emissions across FYs 2018/19, 202</w:t>
                      </w:r>
                      <w:r w:rsidR="00A210D9">
                        <w:rPr>
                          <w:rFonts w:ascii="Arial" w:hAnsi="Arial" w:cs="Arial"/>
                          <w:sz w:val="14"/>
                          <w:szCs w:val="14"/>
                        </w:rPr>
                        <w:t>2</w:t>
                      </w:r>
                      <w:r w:rsidRPr="002050B9" w:rsidR="002050B9">
                        <w:rPr>
                          <w:rFonts w:ascii="Arial" w:hAnsi="Arial" w:cs="Arial"/>
                          <w:sz w:val="14"/>
                          <w:szCs w:val="14"/>
                        </w:rPr>
                        <w:t>/2</w:t>
                      </w:r>
                      <w:r w:rsidR="00A210D9">
                        <w:rPr>
                          <w:rFonts w:ascii="Arial" w:hAnsi="Arial" w:cs="Arial"/>
                          <w:sz w:val="14"/>
                          <w:szCs w:val="14"/>
                        </w:rPr>
                        <w:t>3</w:t>
                      </w:r>
                      <w:r w:rsidRPr="002050B9" w:rsidR="002050B9">
                        <w:rPr>
                          <w:rFonts w:ascii="Arial" w:hAnsi="Arial" w:cs="Arial"/>
                          <w:sz w:val="14"/>
                          <w:szCs w:val="14"/>
                        </w:rPr>
                        <w:t>, and 202</w:t>
                      </w:r>
                      <w:r w:rsidR="00A210D9">
                        <w:rPr>
                          <w:rFonts w:ascii="Arial" w:hAnsi="Arial" w:cs="Arial"/>
                          <w:sz w:val="14"/>
                          <w:szCs w:val="14"/>
                        </w:rPr>
                        <w:t>3</w:t>
                      </w:r>
                      <w:r w:rsidRPr="002050B9" w:rsidR="002050B9">
                        <w:rPr>
                          <w:rFonts w:ascii="Arial" w:hAnsi="Arial" w:cs="Arial"/>
                          <w:sz w:val="14"/>
                          <w:szCs w:val="14"/>
                        </w:rPr>
                        <w:t>/2</w:t>
                      </w:r>
                      <w:r w:rsidR="00A210D9">
                        <w:rPr>
                          <w:rFonts w:ascii="Arial" w:hAnsi="Arial" w:cs="Arial"/>
                          <w:sz w:val="14"/>
                          <w:szCs w:val="14"/>
                        </w:rPr>
                        <w:t>4</w:t>
                      </w:r>
                    </w:p>
                  </w:txbxContent>
                </v:textbox>
                <w10:anchorlock/>
              </v:shape>
            </w:pict>
          </mc:Fallback>
        </mc:AlternateContent>
      </w:r>
    </w:p>
    <w:p w:rsidRPr="00DF791A" w:rsidR="0071674B" w:rsidP="00295F06" w:rsidRDefault="0071674B" w14:paraId="121CD047" w14:textId="084DED26">
      <w:pPr>
        <w:rPr>
          <w:rFonts w:ascii="Aptos" w:hAnsi="Aptos" w:cs="Arial"/>
          <w:bCs/>
          <w:sz w:val="20"/>
          <w:szCs w:val="20"/>
        </w:rPr>
      </w:pPr>
    </w:p>
    <w:p w:rsidRPr="00DF791A" w:rsidR="00BC24CB" w:rsidP="00295F06" w:rsidRDefault="00BC24CB" w14:paraId="17A173B4" w14:textId="77777777">
      <w:pPr>
        <w:rPr>
          <w:rFonts w:ascii="Aptos" w:hAnsi="Aptos" w:cs="Arial"/>
          <w:bCs/>
          <w:sz w:val="20"/>
          <w:szCs w:val="20"/>
          <w:highlight w:val="yellow"/>
        </w:rPr>
      </w:pPr>
    </w:p>
    <w:p w:rsidRPr="00DF791A" w:rsidR="00C8063E" w:rsidP="00295F06" w:rsidRDefault="001C45FE" w14:paraId="2D6982A2" w14:textId="77288937">
      <w:pPr>
        <w:rPr>
          <w:rFonts w:ascii="Aptos" w:hAnsi="Aptos" w:cs="Arial"/>
          <w:bCs/>
          <w:sz w:val="20"/>
          <w:szCs w:val="20"/>
        </w:rPr>
      </w:pPr>
      <w:r w:rsidRPr="00DF791A">
        <w:rPr>
          <w:rFonts w:ascii="Aptos" w:hAnsi="Aptos" w:cs="Arial"/>
          <w:bCs/>
          <w:sz w:val="20"/>
          <w:szCs w:val="20"/>
        </w:rPr>
        <w:t>A</w:t>
      </w:r>
      <w:r w:rsidRPr="00DF791A" w:rsidR="00F63ADF">
        <w:rPr>
          <w:rFonts w:ascii="Aptos" w:hAnsi="Aptos" w:cs="Arial"/>
          <w:bCs/>
          <w:sz w:val="20"/>
          <w:szCs w:val="20"/>
        </w:rPr>
        <w:t xml:space="preserve">s seen in the chart below, emissions from gas </w:t>
      </w:r>
      <w:r w:rsidRPr="00DF791A" w:rsidR="0044208D">
        <w:rPr>
          <w:rFonts w:ascii="Aptos" w:hAnsi="Aptos" w:cs="Arial"/>
          <w:bCs/>
          <w:sz w:val="20"/>
          <w:szCs w:val="20"/>
        </w:rPr>
        <w:t xml:space="preserve">comprised 53% of the University’s direct carbon footprint across 2023/24, with emissions from electricity </w:t>
      </w:r>
      <w:r w:rsidRPr="00DF791A" w:rsidR="00DF791A">
        <w:rPr>
          <w:rFonts w:ascii="Aptos" w:hAnsi="Aptos" w:cs="Arial"/>
          <w:bCs/>
          <w:sz w:val="20"/>
          <w:szCs w:val="20"/>
        </w:rPr>
        <w:t>accounting for</w:t>
      </w:r>
      <w:r w:rsidRPr="00DF791A" w:rsidR="00C8063E">
        <w:rPr>
          <w:rFonts w:ascii="Aptos" w:hAnsi="Aptos" w:cs="Arial"/>
          <w:bCs/>
          <w:sz w:val="20"/>
          <w:szCs w:val="20"/>
        </w:rPr>
        <w:t xml:space="preserve"> 41%. </w:t>
      </w:r>
    </w:p>
    <w:p w:rsidR="001C45FE" w:rsidP="00295F06" w:rsidRDefault="001C45FE" w14:paraId="2C32DEE2" w14:textId="629A2605">
      <w:pPr>
        <w:rPr>
          <w:rFonts w:ascii="Aptos" w:hAnsi="Aptos" w:cs="Arial"/>
          <w:bCs/>
          <w:sz w:val="20"/>
          <w:szCs w:val="20"/>
        </w:rPr>
      </w:pPr>
    </w:p>
    <w:p w:rsidRPr="00DF791A" w:rsidR="00743E86" w:rsidP="00410E7F" w:rsidRDefault="00410E7F" w14:paraId="67AA2367" w14:textId="014540E0">
      <w:pPr>
        <w:jc w:val="center"/>
        <w:rPr>
          <w:rFonts w:ascii="Aptos" w:hAnsi="Aptos" w:cs="Arial"/>
          <w:bCs/>
          <w:sz w:val="20"/>
          <w:szCs w:val="20"/>
        </w:rPr>
      </w:pPr>
      <w:r>
        <w:rPr>
          <w:noProof/>
        </w:rPr>
        <w:lastRenderedPageBreak/>
        <w:drawing>
          <wp:inline distT="0" distB="0" distL="0" distR="0" wp14:anchorId="58D67D35" wp14:editId="3C6878C9">
            <wp:extent cx="4379265" cy="2185670"/>
            <wp:effectExtent l="0" t="0" r="2540" b="5080"/>
            <wp:docPr id="1346497533" name="Chart 1" descr="Direct carbon emissions across 2023/24 by emission source">
              <a:extLst xmlns:a="http://schemas.openxmlformats.org/drawingml/2006/main">
                <a:ext uri="{FF2B5EF4-FFF2-40B4-BE49-F238E27FC236}">
                  <a16:creationId xmlns:a16="http://schemas.microsoft.com/office/drawing/2014/main" id="{A4B8269B-AFA0-4206-9E3D-F50A9AE31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F20ED" w:rsidP="00C970C6" w:rsidRDefault="003F20ED" w14:paraId="40548F32" w14:textId="77777777">
      <w:pPr>
        <w:rPr>
          <w:rFonts w:ascii="Aptos" w:hAnsi="Aptos" w:cs="Arial"/>
          <w:bCs/>
          <w:sz w:val="20"/>
          <w:szCs w:val="20"/>
        </w:rPr>
      </w:pPr>
    </w:p>
    <w:p w:rsidR="003F20ED" w:rsidP="003F20ED" w:rsidRDefault="003F20ED" w14:paraId="0A143707" w14:textId="57BF2CCF">
      <w:pPr>
        <w:rPr>
          <w:rFonts w:ascii="Aptos" w:hAnsi="Aptos" w:cs="Arial"/>
          <w:bCs/>
          <w:sz w:val="20"/>
          <w:szCs w:val="20"/>
        </w:rPr>
      </w:pPr>
      <w:r w:rsidRPr="00DF791A">
        <w:rPr>
          <w:rFonts w:ascii="Aptos" w:hAnsi="Aptos" w:cs="Arial"/>
          <w:bCs/>
          <w:sz w:val="20"/>
          <w:szCs w:val="20"/>
        </w:rPr>
        <w:t>As set out in the Energy and Water Management Strategy, to achieve net zero by 2030</w:t>
      </w:r>
      <w:r w:rsidR="00234C06">
        <w:rPr>
          <w:rFonts w:ascii="Aptos" w:hAnsi="Aptos" w:cs="Arial"/>
          <w:bCs/>
          <w:sz w:val="20"/>
          <w:szCs w:val="20"/>
        </w:rPr>
        <w:t>,</w:t>
      </w:r>
      <w:r w:rsidRPr="00DF791A">
        <w:rPr>
          <w:rFonts w:ascii="Aptos" w:hAnsi="Aptos" w:cs="Arial"/>
          <w:bCs/>
          <w:sz w:val="20"/>
          <w:szCs w:val="20"/>
        </w:rPr>
        <w:t xml:space="preserve"> </w:t>
      </w:r>
      <w:r>
        <w:rPr>
          <w:rFonts w:ascii="Aptos" w:hAnsi="Aptos" w:cs="Arial"/>
          <w:bCs/>
          <w:sz w:val="20"/>
          <w:szCs w:val="20"/>
        </w:rPr>
        <w:t xml:space="preserve">combined </w:t>
      </w:r>
      <w:r w:rsidRPr="00DF791A">
        <w:rPr>
          <w:rFonts w:ascii="Aptos" w:hAnsi="Aptos" w:cs="Arial"/>
          <w:bCs/>
          <w:sz w:val="20"/>
          <w:szCs w:val="20"/>
        </w:rPr>
        <w:t xml:space="preserve">emissions from gas and electricity consumption </w:t>
      </w:r>
      <w:r w:rsidR="00234C06">
        <w:rPr>
          <w:rFonts w:ascii="Aptos" w:hAnsi="Aptos" w:cs="Arial"/>
          <w:bCs/>
          <w:sz w:val="20"/>
          <w:szCs w:val="20"/>
        </w:rPr>
        <w:t>must</w:t>
      </w:r>
      <w:r w:rsidRPr="00DF791A">
        <w:rPr>
          <w:rFonts w:ascii="Aptos" w:hAnsi="Aptos" w:cs="Arial"/>
          <w:bCs/>
          <w:sz w:val="20"/>
          <w:szCs w:val="20"/>
        </w:rPr>
        <w:t xml:space="preserve"> </w:t>
      </w:r>
      <w:r w:rsidR="00234C06">
        <w:rPr>
          <w:rFonts w:ascii="Aptos" w:hAnsi="Aptos" w:cs="Arial"/>
          <w:bCs/>
          <w:sz w:val="20"/>
          <w:szCs w:val="20"/>
        </w:rPr>
        <w:t>be reduced</w:t>
      </w:r>
      <w:r w:rsidRPr="00DF791A">
        <w:rPr>
          <w:rFonts w:ascii="Aptos" w:hAnsi="Aptos" w:cs="Arial"/>
          <w:bCs/>
          <w:sz w:val="20"/>
          <w:szCs w:val="20"/>
        </w:rPr>
        <w:t xml:space="preserve"> by an average of 8.4%. In terms of emissions from gas (baseline figure of 1,782 tCO2e), this translates to an average reduction of 150 tCO2e pa. In terms of emissions from electricity (baseline figure of 1,398 tCO2e), this translates to an average reduction of 117 tCO2e pa. </w:t>
      </w:r>
    </w:p>
    <w:p w:rsidR="003F20ED" w:rsidP="00C970C6" w:rsidRDefault="003F20ED" w14:paraId="14DD550B" w14:textId="77777777">
      <w:pPr>
        <w:rPr>
          <w:rFonts w:ascii="Aptos" w:hAnsi="Aptos" w:cs="Arial"/>
          <w:bCs/>
          <w:sz w:val="20"/>
          <w:szCs w:val="20"/>
        </w:rPr>
      </w:pPr>
    </w:p>
    <w:p w:rsidRPr="00DF791A" w:rsidR="00295F06" w:rsidP="00C970C6" w:rsidRDefault="00C8063E" w14:paraId="65DE28A5" w14:textId="2C83419A">
      <w:pPr>
        <w:rPr>
          <w:rFonts w:ascii="Aptos" w:hAnsi="Aptos" w:cs="Arial"/>
          <w:bCs/>
          <w:sz w:val="20"/>
          <w:szCs w:val="20"/>
        </w:rPr>
      </w:pPr>
      <w:r w:rsidRPr="00DF791A">
        <w:rPr>
          <w:rFonts w:ascii="Aptos" w:hAnsi="Aptos" w:cs="Arial"/>
          <w:bCs/>
          <w:sz w:val="20"/>
          <w:szCs w:val="20"/>
        </w:rPr>
        <w:t>B</w:t>
      </w:r>
      <w:r w:rsidRPr="00DF791A" w:rsidR="00763E5C">
        <w:rPr>
          <w:rFonts w:ascii="Aptos" w:hAnsi="Aptos" w:cs="Arial"/>
          <w:bCs/>
          <w:sz w:val="20"/>
          <w:szCs w:val="20"/>
        </w:rPr>
        <w:t>etween 202</w:t>
      </w:r>
      <w:r w:rsidRPr="00DF791A" w:rsidR="00B012E6">
        <w:rPr>
          <w:rFonts w:ascii="Aptos" w:hAnsi="Aptos" w:cs="Arial"/>
          <w:bCs/>
          <w:sz w:val="20"/>
          <w:szCs w:val="20"/>
        </w:rPr>
        <w:t>2</w:t>
      </w:r>
      <w:r w:rsidRPr="00DF791A" w:rsidR="00763E5C">
        <w:rPr>
          <w:rFonts w:ascii="Aptos" w:hAnsi="Aptos" w:cs="Arial"/>
          <w:bCs/>
          <w:sz w:val="20"/>
          <w:szCs w:val="20"/>
        </w:rPr>
        <w:t>/2</w:t>
      </w:r>
      <w:r w:rsidRPr="00DF791A" w:rsidR="00B012E6">
        <w:rPr>
          <w:rFonts w:ascii="Aptos" w:hAnsi="Aptos" w:cs="Arial"/>
          <w:bCs/>
          <w:sz w:val="20"/>
          <w:szCs w:val="20"/>
        </w:rPr>
        <w:t>3</w:t>
      </w:r>
      <w:r w:rsidRPr="00DF791A" w:rsidR="00763E5C">
        <w:rPr>
          <w:rFonts w:ascii="Aptos" w:hAnsi="Aptos" w:cs="Arial"/>
          <w:bCs/>
          <w:sz w:val="20"/>
          <w:szCs w:val="20"/>
        </w:rPr>
        <w:t xml:space="preserve"> and 202</w:t>
      </w:r>
      <w:r w:rsidRPr="00DF791A" w:rsidR="00B012E6">
        <w:rPr>
          <w:rFonts w:ascii="Aptos" w:hAnsi="Aptos" w:cs="Arial"/>
          <w:bCs/>
          <w:sz w:val="20"/>
          <w:szCs w:val="20"/>
        </w:rPr>
        <w:t>3</w:t>
      </w:r>
      <w:r w:rsidRPr="00DF791A" w:rsidR="00763E5C">
        <w:rPr>
          <w:rFonts w:ascii="Aptos" w:hAnsi="Aptos" w:cs="Arial"/>
          <w:bCs/>
          <w:sz w:val="20"/>
          <w:szCs w:val="20"/>
        </w:rPr>
        <w:t>/2</w:t>
      </w:r>
      <w:r w:rsidRPr="00DF791A" w:rsidR="00B012E6">
        <w:rPr>
          <w:rFonts w:ascii="Aptos" w:hAnsi="Aptos" w:cs="Arial"/>
          <w:bCs/>
          <w:sz w:val="20"/>
          <w:szCs w:val="20"/>
        </w:rPr>
        <w:t>4</w:t>
      </w:r>
      <w:r w:rsidRPr="00DF791A" w:rsidR="00763E5C">
        <w:rPr>
          <w:rFonts w:ascii="Aptos" w:hAnsi="Aptos" w:cs="Arial"/>
          <w:bCs/>
          <w:sz w:val="20"/>
          <w:szCs w:val="20"/>
        </w:rPr>
        <w:t xml:space="preserve">, the University </w:t>
      </w:r>
      <w:r w:rsidRPr="00DF791A" w:rsidR="00DE0007">
        <w:rPr>
          <w:rFonts w:ascii="Aptos" w:hAnsi="Aptos" w:cs="Arial"/>
          <w:bCs/>
          <w:sz w:val="20"/>
          <w:szCs w:val="20"/>
        </w:rPr>
        <w:t xml:space="preserve">reduced </w:t>
      </w:r>
      <w:r w:rsidRPr="00DF791A" w:rsidR="00AE3407">
        <w:rPr>
          <w:rFonts w:ascii="Aptos" w:hAnsi="Aptos" w:cs="Arial"/>
          <w:bCs/>
          <w:sz w:val="20"/>
          <w:szCs w:val="20"/>
        </w:rPr>
        <w:t>emissions</w:t>
      </w:r>
      <w:r w:rsidRPr="00DF791A" w:rsidR="00DE0007">
        <w:rPr>
          <w:rFonts w:ascii="Aptos" w:hAnsi="Aptos" w:cs="Arial"/>
          <w:bCs/>
          <w:sz w:val="20"/>
          <w:szCs w:val="20"/>
        </w:rPr>
        <w:t xml:space="preserve"> from gas</w:t>
      </w:r>
      <w:r w:rsidRPr="00DF791A" w:rsidR="00763E5C">
        <w:rPr>
          <w:rFonts w:ascii="Aptos" w:hAnsi="Aptos" w:cs="Arial"/>
          <w:bCs/>
          <w:sz w:val="20"/>
          <w:szCs w:val="20"/>
        </w:rPr>
        <w:t xml:space="preserve"> by </w:t>
      </w:r>
      <w:r w:rsidRPr="00DF791A" w:rsidR="0043227D">
        <w:rPr>
          <w:rFonts w:ascii="Aptos" w:hAnsi="Aptos" w:cs="Arial"/>
          <w:bCs/>
          <w:sz w:val="20"/>
          <w:szCs w:val="20"/>
        </w:rPr>
        <w:t>2</w:t>
      </w:r>
      <w:r w:rsidR="00040354">
        <w:rPr>
          <w:rFonts w:ascii="Aptos" w:hAnsi="Aptos" w:cs="Arial"/>
          <w:bCs/>
          <w:sz w:val="20"/>
          <w:szCs w:val="20"/>
        </w:rPr>
        <w:t>65</w:t>
      </w:r>
      <w:r w:rsidRPr="00DF791A" w:rsidR="00763E5C">
        <w:rPr>
          <w:rFonts w:ascii="Aptos" w:hAnsi="Aptos" w:cs="Arial"/>
          <w:bCs/>
          <w:sz w:val="20"/>
          <w:szCs w:val="20"/>
        </w:rPr>
        <w:t xml:space="preserve"> tCO2e. This is </w:t>
      </w:r>
      <w:r w:rsidR="00234C06">
        <w:rPr>
          <w:rFonts w:ascii="Aptos" w:hAnsi="Aptos" w:cs="Arial"/>
          <w:bCs/>
          <w:sz w:val="20"/>
          <w:szCs w:val="20"/>
        </w:rPr>
        <w:t>mainly due</w:t>
      </w:r>
      <w:r w:rsidRPr="00DF791A" w:rsidR="00763E5C">
        <w:rPr>
          <w:rFonts w:ascii="Aptos" w:hAnsi="Aptos" w:cs="Arial"/>
          <w:bCs/>
          <w:sz w:val="20"/>
          <w:szCs w:val="20"/>
        </w:rPr>
        <w:t xml:space="preserve"> to the </w:t>
      </w:r>
      <w:r w:rsidRPr="00DF791A" w:rsidR="00365DA0">
        <w:rPr>
          <w:rFonts w:ascii="Aptos" w:hAnsi="Aptos" w:cs="Arial"/>
          <w:bCs/>
          <w:sz w:val="20"/>
          <w:szCs w:val="20"/>
        </w:rPr>
        <w:t>improved implementation</w:t>
      </w:r>
      <w:r w:rsidRPr="00DF791A" w:rsidR="00763E5C">
        <w:rPr>
          <w:rFonts w:ascii="Aptos" w:hAnsi="Aptos" w:cs="Arial"/>
          <w:bCs/>
          <w:sz w:val="20"/>
          <w:szCs w:val="20"/>
        </w:rPr>
        <w:t xml:space="preserve"> of the University’s Heating and Comfort Policy, which broadly requires that space heating be kept to 19C (+-1C) across the estate.</w:t>
      </w:r>
    </w:p>
    <w:p w:rsidRPr="00DF791A" w:rsidR="00BF5AAA" w:rsidP="008814DD" w:rsidRDefault="00BF5AAA" w14:paraId="6E6F7545" w14:textId="460F52A5">
      <w:pPr>
        <w:rPr>
          <w:rFonts w:ascii="Aptos" w:hAnsi="Aptos" w:cs="Arial"/>
          <w:bCs/>
          <w:sz w:val="20"/>
          <w:szCs w:val="20"/>
        </w:rPr>
      </w:pPr>
    </w:p>
    <w:p w:rsidRPr="00DF791A" w:rsidR="00196568" w:rsidP="00295F06" w:rsidRDefault="00847125" w14:paraId="2F596854" w14:textId="290E1D95">
      <w:pPr>
        <w:rPr>
          <w:rFonts w:ascii="Aptos" w:hAnsi="Aptos" w:cs="Arial"/>
          <w:bCs/>
          <w:sz w:val="20"/>
          <w:szCs w:val="20"/>
        </w:rPr>
      </w:pPr>
      <w:r w:rsidRPr="00DF791A">
        <w:rPr>
          <w:rFonts w:ascii="Aptos" w:hAnsi="Aptos" w:cs="Arial"/>
          <w:bCs/>
          <w:sz w:val="20"/>
          <w:szCs w:val="20"/>
        </w:rPr>
        <w:t xml:space="preserve">Whilst the University has exceeded </w:t>
      </w:r>
      <w:r w:rsidRPr="00DF791A" w:rsidR="00CD7F1D">
        <w:rPr>
          <w:rFonts w:ascii="Aptos" w:hAnsi="Aptos" w:cs="Arial"/>
          <w:bCs/>
          <w:sz w:val="20"/>
          <w:szCs w:val="20"/>
        </w:rPr>
        <w:t>the 8.4% reduction target for emissions from gas between 202</w:t>
      </w:r>
      <w:r w:rsidRPr="00DF791A" w:rsidR="008E3EDD">
        <w:rPr>
          <w:rFonts w:ascii="Aptos" w:hAnsi="Aptos" w:cs="Arial"/>
          <w:bCs/>
          <w:sz w:val="20"/>
          <w:szCs w:val="20"/>
        </w:rPr>
        <w:t>2</w:t>
      </w:r>
      <w:r w:rsidRPr="00DF791A" w:rsidR="00CD7F1D">
        <w:rPr>
          <w:rFonts w:ascii="Aptos" w:hAnsi="Aptos" w:cs="Arial"/>
          <w:bCs/>
          <w:sz w:val="20"/>
          <w:szCs w:val="20"/>
        </w:rPr>
        <w:t>/2</w:t>
      </w:r>
      <w:r w:rsidRPr="00DF791A" w:rsidR="008E3EDD">
        <w:rPr>
          <w:rFonts w:ascii="Aptos" w:hAnsi="Aptos" w:cs="Arial"/>
          <w:bCs/>
          <w:sz w:val="20"/>
          <w:szCs w:val="20"/>
        </w:rPr>
        <w:t>3</w:t>
      </w:r>
      <w:r w:rsidR="00234C06">
        <w:rPr>
          <w:rFonts w:ascii="Aptos" w:hAnsi="Aptos" w:cs="Arial"/>
          <w:bCs/>
          <w:sz w:val="20"/>
          <w:szCs w:val="20"/>
        </w:rPr>
        <w:t xml:space="preserve"> and </w:t>
      </w:r>
      <w:r w:rsidRPr="00DF791A" w:rsidR="00CD7F1D">
        <w:rPr>
          <w:rFonts w:ascii="Aptos" w:hAnsi="Aptos" w:cs="Arial"/>
          <w:bCs/>
          <w:sz w:val="20"/>
          <w:szCs w:val="20"/>
        </w:rPr>
        <w:t>202</w:t>
      </w:r>
      <w:r w:rsidRPr="00DF791A" w:rsidR="008E3EDD">
        <w:rPr>
          <w:rFonts w:ascii="Aptos" w:hAnsi="Aptos" w:cs="Arial"/>
          <w:bCs/>
          <w:sz w:val="20"/>
          <w:szCs w:val="20"/>
        </w:rPr>
        <w:t>3</w:t>
      </w:r>
      <w:r w:rsidRPr="00DF791A" w:rsidR="00CD7F1D">
        <w:rPr>
          <w:rFonts w:ascii="Aptos" w:hAnsi="Aptos" w:cs="Arial"/>
          <w:bCs/>
          <w:sz w:val="20"/>
          <w:szCs w:val="20"/>
        </w:rPr>
        <w:t>/2</w:t>
      </w:r>
      <w:r w:rsidRPr="00DF791A" w:rsidR="008E3EDD">
        <w:rPr>
          <w:rFonts w:ascii="Aptos" w:hAnsi="Aptos" w:cs="Arial"/>
          <w:bCs/>
          <w:sz w:val="20"/>
          <w:szCs w:val="20"/>
        </w:rPr>
        <w:t>4</w:t>
      </w:r>
      <w:r w:rsidRPr="00DF791A" w:rsidR="00CD7F1D">
        <w:rPr>
          <w:rFonts w:ascii="Aptos" w:hAnsi="Aptos" w:cs="Arial"/>
          <w:bCs/>
          <w:sz w:val="20"/>
          <w:szCs w:val="20"/>
        </w:rPr>
        <w:t xml:space="preserve">, </w:t>
      </w:r>
      <w:r w:rsidRPr="00DF791A" w:rsidR="00A550FE">
        <w:rPr>
          <w:rFonts w:ascii="Aptos" w:hAnsi="Aptos" w:cs="Arial"/>
          <w:bCs/>
          <w:sz w:val="20"/>
          <w:szCs w:val="20"/>
        </w:rPr>
        <w:t xml:space="preserve">the University has not achieved </w:t>
      </w:r>
      <w:r w:rsidRPr="00DF791A" w:rsidR="00163547">
        <w:rPr>
          <w:rFonts w:ascii="Aptos" w:hAnsi="Aptos" w:cs="Arial"/>
          <w:bCs/>
          <w:sz w:val="20"/>
          <w:szCs w:val="20"/>
        </w:rPr>
        <w:t xml:space="preserve">the required overall reduction of </w:t>
      </w:r>
      <w:r w:rsidRPr="00DF791A" w:rsidR="003E02BD">
        <w:rPr>
          <w:rFonts w:ascii="Aptos" w:hAnsi="Aptos" w:cs="Arial"/>
          <w:bCs/>
          <w:sz w:val="20"/>
          <w:szCs w:val="20"/>
        </w:rPr>
        <w:t>42</w:t>
      </w:r>
      <w:r w:rsidRPr="00DF791A" w:rsidR="00163547">
        <w:rPr>
          <w:rFonts w:ascii="Aptos" w:hAnsi="Aptos" w:cs="Arial"/>
          <w:bCs/>
          <w:sz w:val="20"/>
          <w:szCs w:val="20"/>
        </w:rPr>
        <w:t xml:space="preserve">% from the baseline year. </w:t>
      </w:r>
      <w:r w:rsidRPr="00DF791A" w:rsidR="00CE317A">
        <w:rPr>
          <w:rFonts w:ascii="Aptos" w:hAnsi="Aptos" w:cs="Arial"/>
          <w:bCs/>
          <w:sz w:val="20"/>
          <w:szCs w:val="20"/>
        </w:rPr>
        <w:t xml:space="preserve">Actual emissions from gas </w:t>
      </w:r>
      <w:r w:rsidR="00234C06">
        <w:rPr>
          <w:rFonts w:ascii="Aptos" w:hAnsi="Aptos" w:cs="Arial"/>
          <w:bCs/>
          <w:sz w:val="20"/>
          <w:szCs w:val="20"/>
        </w:rPr>
        <w:t>are</w:t>
      </w:r>
      <w:r w:rsidRPr="00DF791A" w:rsidR="00CE317A">
        <w:rPr>
          <w:rFonts w:ascii="Aptos" w:hAnsi="Aptos" w:cs="Arial"/>
          <w:bCs/>
          <w:sz w:val="20"/>
          <w:szCs w:val="20"/>
        </w:rPr>
        <w:t xml:space="preserve"> compared with </w:t>
      </w:r>
      <w:r w:rsidR="00FE1A15">
        <w:rPr>
          <w:rFonts w:ascii="Aptos" w:hAnsi="Aptos" w:cs="Arial"/>
          <w:bCs/>
          <w:sz w:val="20"/>
          <w:szCs w:val="20"/>
        </w:rPr>
        <w:t>targeted emissions</w:t>
      </w:r>
      <w:r w:rsidRPr="00DF791A" w:rsidR="00196568">
        <w:rPr>
          <w:rFonts w:ascii="Aptos" w:hAnsi="Aptos" w:cs="Arial"/>
          <w:bCs/>
          <w:sz w:val="20"/>
          <w:szCs w:val="20"/>
        </w:rPr>
        <w:t xml:space="preserve"> in the chart below: </w:t>
      </w:r>
    </w:p>
    <w:p w:rsidRPr="00DF791A" w:rsidR="000C5502" w:rsidP="00295F06" w:rsidRDefault="000C5502" w14:paraId="4C1447F7" w14:textId="77777777">
      <w:pPr>
        <w:rPr>
          <w:rFonts w:ascii="Aptos" w:hAnsi="Aptos" w:cs="Arial"/>
          <w:bCs/>
          <w:sz w:val="20"/>
          <w:szCs w:val="20"/>
        </w:rPr>
      </w:pPr>
    </w:p>
    <w:p w:rsidRPr="00DF791A" w:rsidR="000C5502" w:rsidP="000F19C7" w:rsidRDefault="00BD7592" w14:paraId="5E14556D" w14:textId="6A20D063">
      <w:pPr>
        <w:jc w:val="center"/>
        <w:rPr>
          <w:rFonts w:ascii="Aptos" w:hAnsi="Aptos" w:cs="Arial"/>
          <w:bCs/>
          <w:sz w:val="20"/>
          <w:szCs w:val="20"/>
        </w:rPr>
      </w:pPr>
      <w:r>
        <w:rPr>
          <w:noProof/>
        </w:rPr>
        <w:drawing>
          <wp:inline distT="0" distB="0" distL="0" distR="0" wp14:anchorId="07E75D7B" wp14:editId="7157B82B">
            <wp:extent cx="6024118" cy="2764790"/>
            <wp:effectExtent l="0" t="0" r="15240" b="16510"/>
            <wp:docPr id="1802339734" name="Chart 1" descr="Annual comparisons of actual gas emissions (tCO2e) against target gas emissions">
              <a:extLst xmlns:a="http://schemas.openxmlformats.org/drawingml/2006/main">
                <a:ext uri="{FF2B5EF4-FFF2-40B4-BE49-F238E27FC236}">
                  <a16:creationId xmlns:a16="http://schemas.microsoft.com/office/drawing/2014/main" id="{C72A8C30-A6D8-BADB-5B71-8CE74FAF8B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DF791A" w:rsidR="00A82535" w:rsidP="000F19C7" w:rsidRDefault="00A82535" w14:paraId="6D305528" w14:textId="77777777">
      <w:pPr>
        <w:rPr>
          <w:rFonts w:ascii="Aptos" w:hAnsi="Aptos" w:cs="Arial"/>
          <w:bCs/>
          <w:sz w:val="20"/>
          <w:szCs w:val="20"/>
        </w:rPr>
      </w:pPr>
    </w:p>
    <w:p w:rsidRPr="00DF791A" w:rsidR="002F5C0A" w:rsidP="000F19C7" w:rsidRDefault="000F19C7" w14:paraId="38E95CC2" w14:textId="6509744D">
      <w:pPr>
        <w:rPr>
          <w:rFonts w:ascii="Aptos" w:hAnsi="Aptos" w:cs="Arial"/>
          <w:bCs/>
          <w:sz w:val="20"/>
          <w:szCs w:val="20"/>
        </w:rPr>
      </w:pPr>
      <w:r w:rsidRPr="00DF791A">
        <w:rPr>
          <w:rFonts w:ascii="Aptos" w:hAnsi="Aptos" w:cs="Arial"/>
          <w:bCs/>
          <w:sz w:val="20"/>
          <w:szCs w:val="20"/>
        </w:rPr>
        <w:t xml:space="preserve">Whilst less progress has been made towards achieving emissions from gas reduction targets, </w:t>
      </w:r>
      <w:r w:rsidRPr="00DF791A" w:rsidR="00E0443E">
        <w:rPr>
          <w:rFonts w:ascii="Aptos" w:hAnsi="Aptos" w:cs="Arial"/>
          <w:bCs/>
          <w:sz w:val="20"/>
          <w:szCs w:val="20"/>
        </w:rPr>
        <w:t>emissions from electricity have reduced considerably since the 2018/19 baseline</w:t>
      </w:r>
      <w:r w:rsidRPr="00DF791A" w:rsidR="00E54B33">
        <w:rPr>
          <w:rFonts w:ascii="Aptos" w:hAnsi="Aptos" w:cs="Arial"/>
          <w:bCs/>
          <w:sz w:val="20"/>
          <w:szCs w:val="20"/>
        </w:rPr>
        <w:t>.</w:t>
      </w:r>
      <w:r w:rsidRPr="00DF791A" w:rsidR="002F5C0A">
        <w:rPr>
          <w:rFonts w:ascii="Aptos" w:hAnsi="Aptos" w:cs="Arial"/>
          <w:bCs/>
          <w:sz w:val="20"/>
          <w:szCs w:val="20"/>
        </w:rPr>
        <w:t xml:space="preserve"> </w:t>
      </w:r>
      <w:r w:rsidR="00234C06">
        <w:rPr>
          <w:rFonts w:ascii="Aptos" w:hAnsi="Aptos" w:cs="Arial"/>
          <w:bCs/>
          <w:sz w:val="20"/>
          <w:szCs w:val="20"/>
        </w:rPr>
        <w:t>The University exceeded its emissions from electricity reduction targets across 2019/20, 2020/21 and 2021/22</w:t>
      </w:r>
      <w:r w:rsidRPr="00DF791A" w:rsidR="00F936F3">
        <w:rPr>
          <w:rFonts w:ascii="Aptos" w:hAnsi="Aptos" w:cs="Arial"/>
          <w:bCs/>
          <w:sz w:val="20"/>
          <w:szCs w:val="20"/>
        </w:rPr>
        <w:t xml:space="preserve">, achieving an average </w:t>
      </w:r>
      <w:r w:rsidRPr="00DF791A" w:rsidR="0055618B">
        <w:rPr>
          <w:rFonts w:ascii="Aptos" w:hAnsi="Aptos" w:cs="Arial"/>
          <w:bCs/>
          <w:sz w:val="20"/>
          <w:szCs w:val="20"/>
        </w:rPr>
        <w:t xml:space="preserve">12% reduction pa. </w:t>
      </w:r>
      <w:r w:rsidRPr="00DF791A" w:rsidR="00134579">
        <w:rPr>
          <w:rFonts w:ascii="Aptos" w:hAnsi="Aptos" w:cs="Arial"/>
          <w:bCs/>
          <w:sz w:val="20"/>
          <w:szCs w:val="20"/>
        </w:rPr>
        <w:t>However, across 2022/23</w:t>
      </w:r>
      <w:r w:rsidR="00234C06">
        <w:rPr>
          <w:rFonts w:ascii="Aptos" w:hAnsi="Aptos" w:cs="Arial"/>
          <w:bCs/>
          <w:sz w:val="20"/>
          <w:szCs w:val="20"/>
        </w:rPr>
        <w:t>, this progress slowed, and this year,</w:t>
      </w:r>
      <w:r w:rsidRPr="00DF791A" w:rsidR="00134579">
        <w:rPr>
          <w:rFonts w:ascii="Aptos" w:hAnsi="Aptos" w:cs="Arial"/>
          <w:bCs/>
          <w:sz w:val="20"/>
          <w:szCs w:val="20"/>
        </w:rPr>
        <w:t xml:space="preserve"> the University has not </w:t>
      </w:r>
      <w:r w:rsidR="00234C06">
        <w:rPr>
          <w:rFonts w:ascii="Aptos" w:hAnsi="Aptos" w:cs="Arial"/>
          <w:bCs/>
          <w:sz w:val="20"/>
          <w:szCs w:val="20"/>
        </w:rPr>
        <w:t>attained</w:t>
      </w:r>
      <w:r w:rsidRPr="00DF791A" w:rsidR="00134579">
        <w:rPr>
          <w:rFonts w:ascii="Aptos" w:hAnsi="Aptos" w:cs="Arial"/>
          <w:bCs/>
          <w:sz w:val="20"/>
          <w:szCs w:val="20"/>
        </w:rPr>
        <w:t xml:space="preserve"> its emissions reduction target for electricity for the first time since the target was set. </w:t>
      </w:r>
      <w:r w:rsidRPr="00DF791A" w:rsidR="00454A90">
        <w:rPr>
          <w:rFonts w:ascii="Aptos" w:hAnsi="Aptos" w:cs="Arial"/>
          <w:bCs/>
          <w:sz w:val="20"/>
          <w:szCs w:val="20"/>
        </w:rPr>
        <w:t xml:space="preserve">Performance is shown in the chart below: </w:t>
      </w:r>
    </w:p>
    <w:p w:rsidRPr="00DF791A" w:rsidR="002F5C0A" w:rsidP="000F19C7" w:rsidRDefault="002F5C0A" w14:paraId="0392A3C6" w14:textId="77777777">
      <w:pPr>
        <w:rPr>
          <w:rFonts w:ascii="Aptos" w:hAnsi="Aptos" w:cs="Arial"/>
          <w:bCs/>
          <w:sz w:val="20"/>
          <w:szCs w:val="20"/>
        </w:rPr>
      </w:pPr>
    </w:p>
    <w:p w:rsidRPr="00DF791A" w:rsidR="00A966AF" w:rsidP="002D55D0" w:rsidRDefault="004A7529" w14:paraId="33ED1211" w14:textId="71326132">
      <w:pPr>
        <w:jc w:val="center"/>
        <w:rPr>
          <w:rFonts w:ascii="Aptos" w:hAnsi="Aptos" w:cs="Arial"/>
          <w:bCs/>
          <w:sz w:val="20"/>
          <w:szCs w:val="20"/>
        </w:rPr>
      </w:pPr>
      <w:r>
        <w:rPr>
          <w:noProof/>
        </w:rPr>
        <w:lastRenderedPageBreak/>
        <w:drawing>
          <wp:inline distT="0" distB="0" distL="0" distR="0" wp14:anchorId="34C7B6B9" wp14:editId="5B9D6220">
            <wp:extent cx="6080078" cy="2808605"/>
            <wp:effectExtent l="0" t="0" r="16510" b="10795"/>
            <wp:docPr id="693173235" name="Chart 1" descr="Annual comparisons of actual electricity emissions (tCO2e) against target electricity emissions">
              <a:extLst xmlns:a="http://schemas.openxmlformats.org/drawingml/2006/main">
                <a:ext uri="{FF2B5EF4-FFF2-40B4-BE49-F238E27FC236}">
                  <a16:creationId xmlns:a16="http://schemas.microsoft.com/office/drawing/2014/main" id="{2E6EC0B1-A898-46D9-FAC9-9B24C761EC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DF791A" w:rsidR="00BF7164" w:rsidP="00295F06" w:rsidRDefault="00BF7164" w14:paraId="5A96C433" w14:textId="77777777">
      <w:pPr>
        <w:rPr>
          <w:rFonts w:ascii="Aptos" w:hAnsi="Aptos" w:cs="Arial"/>
          <w:bCs/>
          <w:sz w:val="20"/>
          <w:szCs w:val="20"/>
        </w:rPr>
      </w:pPr>
    </w:p>
    <w:p w:rsidRPr="00DF791A" w:rsidR="007D1206" w:rsidP="00295F06" w:rsidRDefault="007C3021" w14:paraId="74154A1A" w14:textId="5BABDA8F">
      <w:pPr>
        <w:rPr>
          <w:rFonts w:ascii="Aptos" w:hAnsi="Aptos" w:cs="Arial"/>
          <w:bCs/>
          <w:sz w:val="20"/>
          <w:szCs w:val="20"/>
        </w:rPr>
      </w:pPr>
      <w:r w:rsidRPr="00DF791A">
        <w:rPr>
          <w:rFonts w:ascii="Aptos" w:hAnsi="Aptos" w:cs="Arial"/>
          <w:bCs/>
          <w:sz w:val="20"/>
          <w:szCs w:val="20"/>
        </w:rPr>
        <w:t xml:space="preserve">As seen in the chart, emissions from electricity have remained </w:t>
      </w:r>
      <w:r w:rsidRPr="00DF791A" w:rsidR="000625F4">
        <w:rPr>
          <w:rFonts w:ascii="Aptos" w:hAnsi="Aptos" w:cs="Arial"/>
          <w:bCs/>
          <w:sz w:val="20"/>
          <w:szCs w:val="20"/>
        </w:rPr>
        <w:t>steady</w:t>
      </w:r>
      <w:r w:rsidRPr="00DF791A" w:rsidR="000E2963">
        <w:rPr>
          <w:rFonts w:ascii="Aptos" w:hAnsi="Aptos" w:cs="Arial"/>
          <w:bCs/>
          <w:sz w:val="20"/>
          <w:szCs w:val="20"/>
        </w:rPr>
        <w:t xml:space="preserve"> since 2020/21</w:t>
      </w:r>
      <w:r w:rsidR="00234C06">
        <w:rPr>
          <w:rFonts w:ascii="Aptos" w:hAnsi="Aptos" w:cs="Arial"/>
          <w:bCs/>
          <w:sz w:val="20"/>
          <w:szCs w:val="20"/>
        </w:rPr>
        <w:t>,</w:t>
      </w:r>
      <w:r w:rsidRPr="00DF791A" w:rsidR="000E2963">
        <w:rPr>
          <w:rFonts w:ascii="Aptos" w:hAnsi="Aptos" w:cs="Arial"/>
          <w:bCs/>
          <w:sz w:val="20"/>
          <w:szCs w:val="20"/>
        </w:rPr>
        <w:t xml:space="preserve"> indicating that unless</w:t>
      </w:r>
      <w:r w:rsidRPr="00DF791A" w:rsidR="00000B1C">
        <w:rPr>
          <w:rFonts w:ascii="Aptos" w:hAnsi="Aptos" w:cs="Arial"/>
          <w:bCs/>
          <w:sz w:val="20"/>
          <w:szCs w:val="20"/>
        </w:rPr>
        <w:t xml:space="preserve"> </w:t>
      </w:r>
      <w:r w:rsidRPr="00DF791A" w:rsidR="007D1206">
        <w:rPr>
          <w:rFonts w:ascii="Aptos" w:hAnsi="Aptos" w:cs="Arial"/>
          <w:bCs/>
          <w:sz w:val="20"/>
          <w:szCs w:val="20"/>
        </w:rPr>
        <w:t xml:space="preserve">significant action is taken to reduce </w:t>
      </w:r>
      <w:r w:rsidRPr="00DF791A" w:rsidR="00F604C8">
        <w:rPr>
          <w:rFonts w:ascii="Aptos" w:hAnsi="Aptos" w:cs="Arial"/>
          <w:bCs/>
          <w:sz w:val="20"/>
          <w:szCs w:val="20"/>
        </w:rPr>
        <w:t>emissions from electr</w:t>
      </w:r>
      <w:r w:rsidRPr="00DF791A" w:rsidR="00000B1C">
        <w:rPr>
          <w:rFonts w:ascii="Aptos" w:hAnsi="Aptos" w:cs="Arial"/>
          <w:bCs/>
          <w:sz w:val="20"/>
          <w:szCs w:val="20"/>
        </w:rPr>
        <w:t xml:space="preserve">icity, the University is likely to miss future emissions reduction targets. </w:t>
      </w:r>
    </w:p>
    <w:p w:rsidR="00C17054" w:rsidP="00295F06" w:rsidRDefault="00C17054" w14:paraId="7C643953" w14:textId="77777777">
      <w:pPr>
        <w:rPr>
          <w:rFonts w:ascii="Aptos" w:hAnsi="Aptos" w:cs="Arial"/>
          <w:bCs/>
          <w:sz w:val="20"/>
          <w:szCs w:val="20"/>
        </w:rPr>
      </w:pPr>
    </w:p>
    <w:p w:rsidR="00AA308C" w:rsidP="00295F06" w:rsidRDefault="000C11C2" w14:paraId="57B4F55A" w14:textId="524EFB72">
      <w:pPr>
        <w:rPr>
          <w:rFonts w:ascii="Aptos" w:hAnsi="Aptos" w:cs="Arial"/>
          <w:bCs/>
          <w:sz w:val="20"/>
          <w:szCs w:val="20"/>
        </w:rPr>
      </w:pPr>
      <w:r>
        <w:rPr>
          <w:rFonts w:ascii="Aptos" w:hAnsi="Aptos" w:cs="Arial"/>
          <w:bCs/>
          <w:sz w:val="20"/>
          <w:szCs w:val="20"/>
        </w:rPr>
        <w:t xml:space="preserve">Carbon emission conversion factors for electricity </w:t>
      </w:r>
      <w:r w:rsidR="00BF7520">
        <w:rPr>
          <w:rFonts w:ascii="Aptos" w:hAnsi="Aptos" w:cs="Arial"/>
          <w:bCs/>
          <w:sz w:val="20"/>
          <w:szCs w:val="20"/>
        </w:rPr>
        <w:t xml:space="preserve">vary considerably </w:t>
      </w:r>
      <w:r w:rsidR="00234C06">
        <w:rPr>
          <w:rFonts w:ascii="Aptos" w:hAnsi="Aptos" w:cs="Arial"/>
          <w:bCs/>
          <w:sz w:val="20"/>
          <w:szCs w:val="20"/>
        </w:rPr>
        <w:t>yearly</w:t>
      </w:r>
      <w:r w:rsidR="00BF7520">
        <w:rPr>
          <w:rFonts w:ascii="Aptos" w:hAnsi="Aptos" w:cs="Arial"/>
          <w:bCs/>
          <w:sz w:val="20"/>
          <w:szCs w:val="20"/>
        </w:rPr>
        <w:t xml:space="preserve"> due to ongoing work to decarbonise the national grid. For example, </w:t>
      </w:r>
      <w:r w:rsidR="00DB5F23">
        <w:rPr>
          <w:rFonts w:ascii="Aptos" w:hAnsi="Aptos" w:cs="Arial"/>
          <w:bCs/>
          <w:sz w:val="20"/>
          <w:szCs w:val="20"/>
        </w:rPr>
        <w:t xml:space="preserve">1kWh of electricity was equivalent to 0.49 </w:t>
      </w:r>
      <w:r w:rsidR="00753A2B">
        <w:rPr>
          <w:rFonts w:ascii="Aptos" w:hAnsi="Aptos" w:cs="Arial"/>
          <w:bCs/>
          <w:sz w:val="20"/>
          <w:szCs w:val="20"/>
        </w:rPr>
        <w:t>kg</w:t>
      </w:r>
      <w:r w:rsidR="00DB5F23">
        <w:rPr>
          <w:rFonts w:ascii="Aptos" w:hAnsi="Aptos" w:cs="Arial"/>
          <w:bCs/>
          <w:sz w:val="20"/>
          <w:szCs w:val="20"/>
        </w:rPr>
        <w:t xml:space="preserve">CO2e in 2014 and </w:t>
      </w:r>
      <w:r w:rsidR="004A3A76">
        <w:rPr>
          <w:rFonts w:ascii="Aptos" w:hAnsi="Aptos" w:cs="Arial"/>
          <w:bCs/>
          <w:sz w:val="20"/>
          <w:szCs w:val="20"/>
        </w:rPr>
        <w:t>0.2</w:t>
      </w:r>
      <w:r w:rsidR="00753A2B">
        <w:rPr>
          <w:rFonts w:ascii="Aptos" w:hAnsi="Aptos" w:cs="Arial"/>
          <w:bCs/>
          <w:sz w:val="20"/>
          <w:szCs w:val="20"/>
        </w:rPr>
        <w:t>1</w:t>
      </w:r>
      <w:r w:rsidR="004A3A76">
        <w:rPr>
          <w:rFonts w:ascii="Aptos" w:hAnsi="Aptos" w:cs="Arial"/>
          <w:bCs/>
          <w:sz w:val="20"/>
          <w:szCs w:val="20"/>
        </w:rPr>
        <w:t xml:space="preserve"> </w:t>
      </w:r>
      <w:r w:rsidR="00753A2B">
        <w:rPr>
          <w:rFonts w:ascii="Aptos" w:hAnsi="Aptos" w:cs="Arial"/>
          <w:bCs/>
          <w:sz w:val="20"/>
          <w:szCs w:val="20"/>
        </w:rPr>
        <w:t>kg</w:t>
      </w:r>
      <w:r w:rsidR="004A3A76">
        <w:rPr>
          <w:rFonts w:ascii="Aptos" w:hAnsi="Aptos" w:cs="Arial"/>
          <w:bCs/>
          <w:sz w:val="20"/>
          <w:szCs w:val="20"/>
        </w:rPr>
        <w:t xml:space="preserve">CO2e in </w:t>
      </w:r>
      <w:r w:rsidR="00753A2B">
        <w:rPr>
          <w:rFonts w:ascii="Aptos" w:hAnsi="Aptos" w:cs="Arial"/>
          <w:bCs/>
          <w:sz w:val="20"/>
          <w:szCs w:val="20"/>
        </w:rPr>
        <w:t xml:space="preserve">2024. This makes </w:t>
      </w:r>
      <w:r w:rsidR="00234C06">
        <w:rPr>
          <w:rFonts w:ascii="Aptos" w:hAnsi="Aptos" w:cs="Arial"/>
          <w:bCs/>
          <w:sz w:val="20"/>
          <w:szCs w:val="20"/>
        </w:rPr>
        <w:t>it difficult to set meaningful decarbonisation targets for electricity consumption</w:t>
      </w:r>
      <w:r w:rsidR="00753A2B">
        <w:rPr>
          <w:rFonts w:ascii="Aptos" w:hAnsi="Aptos" w:cs="Arial"/>
          <w:bCs/>
          <w:sz w:val="20"/>
          <w:szCs w:val="20"/>
        </w:rPr>
        <w:t xml:space="preserve">, as </w:t>
      </w:r>
      <w:r w:rsidR="008610A7">
        <w:rPr>
          <w:rFonts w:ascii="Aptos" w:hAnsi="Aptos" w:cs="Arial"/>
          <w:bCs/>
          <w:sz w:val="20"/>
          <w:szCs w:val="20"/>
        </w:rPr>
        <w:t xml:space="preserve">carbon emissions from electricity will reduce over time </w:t>
      </w:r>
      <w:r w:rsidR="005E107C">
        <w:rPr>
          <w:rFonts w:ascii="Aptos" w:hAnsi="Aptos" w:cs="Arial"/>
          <w:bCs/>
          <w:sz w:val="20"/>
          <w:szCs w:val="20"/>
        </w:rPr>
        <w:t>independent of any steps the University takes to decarbonise its electricity supplies. This report</w:t>
      </w:r>
      <w:r w:rsidR="00234C06">
        <w:rPr>
          <w:rFonts w:ascii="Aptos" w:hAnsi="Aptos" w:cs="Arial"/>
          <w:bCs/>
          <w:sz w:val="20"/>
          <w:szCs w:val="20"/>
        </w:rPr>
        <w:t>, therefore, recommends shifting away from an emissions reduction target for electricity</w:t>
      </w:r>
      <w:r w:rsidR="0037736A">
        <w:rPr>
          <w:rFonts w:ascii="Aptos" w:hAnsi="Aptos" w:cs="Arial"/>
          <w:bCs/>
          <w:sz w:val="20"/>
          <w:szCs w:val="20"/>
        </w:rPr>
        <w:t xml:space="preserve"> and instead opting to set targets for</w:t>
      </w:r>
      <w:r w:rsidR="0059495B">
        <w:rPr>
          <w:rFonts w:ascii="Aptos" w:hAnsi="Aptos" w:cs="Arial"/>
          <w:bCs/>
          <w:sz w:val="20"/>
          <w:szCs w:val="20"/>
        </w:rPr>
        <w:t xml:space="preserve"> kWh</w:t>
      </w:r>
      <w:r w:rsidR="0037736A">
        <w:rPr>
          <w:rFonts w:ascii="Aptos" w:hAnsi="Aptos" w:cs="Arial"/>
          <w:bCs/>
          <w:sz w:val="20"/>
          <w:szCs w:val="20"/>
        </w:rPr>
        <w:t xml:space="preserve"> consumptio</w:t>
      </w:r>
      <w:r w:rsidR="0059495B">
        <w:rPr>
          <w:rFonts w:ascii="Aptos" w:hAnsi="Aptos" w:cs="Arial"/>
          <w:bCs/>
          <w:sz w:val="20"/>
          <w:szCs w:val="20"/>
        </w:rPr>
        <w:t>n</w:t>
      </w:r>
      <w:r w:rsidR="0037736A">
        <w:rPr>
          <w:rFonts w:ascii="Aptos" w:hAnsi="Aptos" w:cs="Arial"/>
          <w:bCs/>
          <w:sz w:val="20"/>
          <w:szCs w:val="20"/>
        </w:rPr>
        <w:t xml:space="preserve"> and on-site generation. By setting these targets, the University will also be better placed to account for the </w:t>
      </w:r>
      <w:r w:rsidR="001B68FD">
        <w:rPr>
          <w:rFonts w:ascii="Aptos" w:hAnsi="Aptos" w:cs="Arial"/>
          <w:bCs/>
          <w:sz w:val="20"/>
          <w:szCs w:val="20"/>
        </w:rPr>
        <w:t xml:space="preserve">significant increase in electricity consumption that the University expects to see </w:t>
      </w:r>
      <w:r w:rsidR="001F5D60">
        <w:rPr>
          <w:rFonts w:ascii="Aptos" w:hAnsi="Aptos" w:cs="Arial"/>
          <w:bCs/>
          <w:sz w:val="20"/>
          <w:szCs w:val="20"/>
        </w:rPr>
        <w:t>with</w:t>
      </w:r>
      <w:r w:rsidR="001B68FD">
        <w:rPr>
          <w:rFonts w:ascii="Aptos" w:hAnsi="Aptos" w:cs="Arial"/>
          <w:bCs/>
          <w:sz w:val="20"/>
          <w:szCs w:val="20"/>
        </w:rPr>
        <w:t xml:space="preserve"> the electrification of heat</w:t>
      </w:r>
      <w:r w:rsidR="00450E9F">
        <w:rPr>
          <w:rFonts w:ascii="Aptos" w:hAnsi="Aptos" w:cs="Arial"/>
          <w:bCs/>
          <w:sz w:val="20"/>
          <w:szCs w:val="20"/>
        </w:rPr>
        <w:t>.</w:t>
      </w:r>
    </w:p>
    <w:p w:rsidR="00763E5C" w:rsidP="00295F06" w:rsidRDefault="00763E5C" w14:paraId="0341AD9A" w14:textId="68174713">
      <w:pPr>
        <w:rPr>
          <w:rFonts w:ascii="Aptos" w:hAnsi="Aptos" w:cs="Arial"/>
          <w:bCs/>
          <w:sz w:val="20"/>
          <w:szCs w:val="20"/>
        </w:rPr>
      </w:pPr>
    </w:p>
    <w:p w:rsidR="006B398E" w:rsidP="00295F06" w:rsidRDefault="0082572B" w14:paraId="768CD869" w14:textId="567AE343">
      <w:pPr>
        <w:rPr>
          <w:rFonts w:ascii="Aptos" w:hAnsi="Aptos" w:cs="Arial"/>
          <w:bCs/>
          <w:sz w:val="20"/>
          <w:szCs w:val="20"/>
        </w:rPr>
      </w:pPr>
      <w:r>
        <w:rPr>
          <w:rFonts w:ascii="Aptos" w:hAnsi="Aptos" w:cs="Arial"/>
          <w:bCs/>
          <w:sz w:val="20"/>
          <w:szCs w:val="20"/>
        </w:rPr>
        <w:t>As well as emissions from gas and electricity, the University’s direct carbon footprint also includes emissions from</w:t>
      </w:r>
      <w:r w:rsidR="00575776">
        <w:rPr>
          <w:rFonts w:ascii="Aptos" w:hAnsi="Aptos" w:cs="Arial"/>
          <w:bCs/>
          <w:sz w:val="20"/>
          <w:szCs w:val="20"/>
        </w:rPr>
        <w:t xml:space="preserve"> fuel burned in fleet vehicles, fugitive emissions from refrigerant leaks, and </w:t>
      </w:r>
      <w:r w:rsidR="009E6D49">
        <w:rPr>
          <w:rFonts w:ascii="Aptos" w:hAnsi="Aptos" w:cs="Arial"/>
          <w:bCs/>
          <w:sz w:val="20"/>
          <w:szCs w:val="20"/>
        </w:rPr>
        <w:t xml:space="preserve">any other fuels burned on-site. </w:t>
      </w:r>
      <w:r w:rsidR="009D495F">
        <w:rPr>
          <w:rFonts w:ascii="Aptos" w:hAnsi="Aptos" w:cs="Arial"/>
          <w:bCs/>
          <w:sz w:val="20"/>
          <w:szCs w:val="20"/>
        </w:rPr>
        <w:t xml:space="preserve">In line with the </w:t>
      </w:r>
      <w:r w:rsidR="006D4E19">
        <w:rPr>
          <w:rFonts w:ascii="Aptos" w:hAnsi="Aptos" w:cs="Arial"/>
          <w:bCs/>
          <w:sz w:val="20"/>
          <w:szCs w:val="20"/>
        </w:rPr>
        <w:t>emissions reduction targets for gas and electricity, t</w:t>
      </w:r>
      <w:r w:rsidR="009E6D49">
        <w:rPr>
          <w:rFonts w:ascii="Aptos" w:hAnsi="Aptos" w:cs="Arial"/>
          <w:bCs/>
          <w:sz w:val="20"/>
          <w:szCs w:val="20"/>
        </w:rPr>
        <w:t xml:space="preserve">he University has set a target to reduce </w:t>
      </w:r>
      <w:r w:rsidR="00D06CC7">
        <w:rPr>
          <w:rFonts w:ascii="Aptos" w:hAnsi="Aptos" w:cs="Arial"/>
          <w:bCs/>
          <w:sz w:val="20"/>
          <w:szCs w:val="20"/>
        </w:rPr>
        <w:t xml:space="preserve">its overall </w:t>
      </w:r>
      <w:r w:rsidR="00417D8A">
        <w:rPr>
          <w:rFonts w:ascii="Aptos" w:hAnsi="Aptos" w:cs="Arial"/>
          <w:bCs/>
          <w:sz w:val="20"/>
          <w:szCs w:val="20"/>
        </w:rPr>
        <w:t xml:space="preserve">direct carbon emissions by 8.4% </w:t>
      </w:r>
      <w:r w:rsidR="00234C06">
        <w:rPr>
          <w:rFonts w:ascii="Aptos" w:hAnsi="Aptos" w:cs="Arial"/>
          <w:bCs/>
          <w:sz w:val="20"/>
          <w:szCs w:val="20"/>
        </w:rPr>
        <w:t>annually</w:t>
      </w:r>
      <w:r w:rsidR="005E7C4E">
        <w:rPr>
          <w:rFonts w:ascii="Aptos" w:hAnsi="Aptos" w:cs="Arial"/>
          <w:bCs/>
          <w:sz w:val="20"/>
          <w:szCs w:val="20"/>
        </w:rPr>
        <w:t xml:space="preserve"> from a 2018/19 baseline. Progress against this target can be seen in the chart below: </w:t>
      </w:r>
    </w:p>
    <w:p w:rsidRPr="00DF791A" w:rsidR="0082572B" w:rsidP="00295F06" w:rsidRDefault="0082572B" w14:paraId="4B158394" w14:textId="77777777">
      <w:pPr>
        <w:rPr>
          <w:rFonts w:ascii="Aptos" w:hAnsi="Aptos" w:cs="Arial"/>
          <w:bCs/>
          <w:sz w:val="20"/>
          <w:szCs w:val="20"/>
        </w:rPr>
      </w:pPr>
    </w:p>
    <w:p w:rsidRPr="00DF791A" w:rsidR="00A1204A" w:rsidP="00482BEA" w:rsidRDefault="00575776" w14:paraId="4468C8DC" w14:textId="578FEDBF">
      <w:pPr>
        <w:jc w:val="center"/>
        <w:rPr>
          <w:rFonts w:ascii="Aptos" w:hAnsi="Aptos" w:cs="Arial"/>
          <w:bCs/>
          <w:color w:val="FF0000"/>
          <w:sz w:val="20"/>
          <w:szCs w:val="20"/>
        </w:rPr>
      </w:pPr>
      <w:r>
        <w:rPr>
          <w:noProof/>
        </w:rPr>
        <w:lastRenderedPageBreak/>
        <w:drawing>
          <wp:inline distT="0" distB="0" distL="0" distR="0" wp14:anchorId="47A091A0" wp14:editId="508680A6">
            <wp:extent cx="6113145" cy="2968388"/>
            <wp:effectExtent l="0" t="0" r="1905" b="3810"/>
            <wp:docPr id="543138064" name="Chart 1" descr="Annual comparisons of actual direct emissions (scopes 1 &amp; 2) (tCO2e) against target direct emissions">
              <a:extLst xmlns:a="http://schemas.openxmlformats.org/drawingml/2006/main">
                <a:ext uri="{FF2B5EF4-FFF2-40B4-BE49-F238E27FC236}">
                  <a16:creationId xmlns:a16="http://schemas.microsoft.com/office/drawing/2014/main" id="{B73FDE47-0D19-641C-342C-B1AF4919C0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DF791A" w:rsidR="00A8620A" w:rsidP="00B644C2" w:rsidRDefault="00A8620A" w14:paraId="3752BF4F" w14:textId="77777777">
      <w:pPr>
        <w:rPr>
          <w:rFonts w:ascii="Aptos" w:hAnsi="Aptos" w:cs="Arial"/>
          <w:bCs/>
          <w:color w:val="FF0000"/>
          <w:sz w:val="20"/>
          <w:szCs w:val="20"/>
        </w:rPr>
      </w:pPr>
    </w:p>
    <w:p w:rsidRPr="004E42F7" w:rsidR="005F745C" w:rsidP="00D43AB8" w:rsidRDefault="00611944" w14:paraId="77DC9C6A" w14:textId="26B060C0">
      <w:pPr>
        <w:pStyle w:val="ListParagraph"/>
        <w:numPr>
          <w:ilvl w:val="0"/>
          <w:numId w:val="5"/>
        </w:numPr>
        <w:tabs>
          <w:tab w:val="left" w:pos="432"/>
        </w:tabs>
        <w:suppressAutoHyphens w:val="0"/>
        <w:spacing w:line="360" w:lineRule="auto"/>
        <w:rPr>
          <w:rFonts w:ascii="Aptos" w:hAnsi="Aptos" w:cs="Arial"/>
          <w:b/>
          <w:sz w:val="20"/>
          <w:szCs w:val="20"/>
        </w:rPr>
      </w:pPr>
      <w:r w:rsidRPr="004E42F7">
        <w:rPr>
          <w:rFonts w:ascii="Aptos" w:hAnsi="Aptos" w:cs="Arial"/>
          <w:b/>
          <w:sz w:val="20"/>
          <w:szCs w:val="20"/>
        </w:rPr>
        <w:t xml:space="preserve">In relation to the number of students and staff at the University </w:t>
      </w:r>
    </w:p>
    <w:p w:rsidRPr="004E42F7" w:rsidR="00B644C2" w:rsidP="00B027F9" w:rsidRDefault="00B027F9" w14:paraId="38826F64" w14:textId="53256A22">
      <w:pPr>
        <w:rPr>
          <w:rFonts w:ascii="Aptos" w:hAnsi="Aptos" w:cs="Arial"/>
          <w:bCs/>
          <w:sz w:val="20"/>
          <w:szCs w:val="20"/>
        </w:rPr>
      </w:pPr>
      <w:r w:rsidRPr="004E42F7">
        <w:rPr>
          <w:rFonts w:ascii="Aptos" w:hAnsi="Aptos" w:cs="Arial"/>
          <w:bCs/>
          <w:sz w:val="20"/>
          <w:szCs w:val="20"/>
        </w:rPr>
        <w:t xml:space="preserve">In 2018/19, the University had </w:t>
      </w:r>
      <w:r w:rsidR="00234C06">
        <w:rPr>
          <w:rFonts w:ascii="Aptos" w:hAnsi="Aptos" w:cs="Arial"/>
          <w:bCs/>
          <w:sz w:val="20"/>
          <w:szCs w:val="20"/>
        </w:rPr>
        <w:t>9,304 FTE staff and students combined</w:t>
      </w:r>
      <w:r w:rsidRPr="004E42F7">
        <w:rPr>
          <w:rFonts w:ascii="Aptos" w:hAnsi="Aptos" w:cs="Arial"/>
          <w:bCs/>
          <w:sz w:val="20"/>
          <w:szCs w:val="20"/>
        </w:rPr>
        <w:t>. Since then, this figure has fluctuated</w:t>
      </w:r>
      <w:r w:rsidR="00234C06">
        <w:rPr>
          <w:rFonts w:ascii="Aptos" w:hAnsi="Aptos" w:cs="Arial"/>
          <w:bCs/>
          <w:sz w:val="20"/>
          <w:szCs w:val="20"/>
        </w:rPr>
        <w:t>. In</w:t>
      </w:r>
      <w:r w:rsidRPr="004E42F7">
        <w:rPr>
          <w:rFonts w:ascii="Aptos" w:hAnsi="Aptos" w:cs="Arial"/>
          <w:bCs/>
          <w:sz w:val="20"/>
          <w:szCs w:val="20"/>
        </w:rPr>
        <w:t xml:space="preserve"> 202</w:t>
      </w:r>
      <w:r w:rsidR="00157268">
        <w:rPr>
          <w:rFonts w:ascii="Aptos" w:hAnsi="Aptos" w:cs="Arial"/>
          <w:bCs/>
          <w:sz w:val="20"/>
          <w:szCs w:val="20"/>
        </w:rPr>
        <w:t>3</w:t>
      </w:r>
      <w:r w:rsidRPr="004E42F7">
        <w:rPr>
          <w:rFonts w:ascii="Aptos" w:hAnsi="Aptos" w:cs="Arial"/>
          <w:bCs/>
          <w:sz w:val="20"/>
          <w:szCs w:val="20"/>
        </w:rPr>
        <w:t>/2</w:t>
      </w:r>
      <w:r w:rsidR="00157268">
        <w:rPr>
          <w:rFonts w:ascii="Aptos" w:hAnsi="Aptos" w:cs="Arial"/>
          <w:bCs/>
          <w:sz w:val="20"/>
          <w:szCs w:val="20"/>
        </w:rPr>
        <w:t>4</w:t>
      </w:r>
      <w:r w:rsidR="00234C06">
        <w:rPr>
          <w:rFonts w:ascii="Aptos" w:hAnsi="Aptos" w:cs="Arial"/>
          <w:bCs/>
          <w:sz w:val="20"/>
          <w:szCs w:val="20"/>
        </w:rPr>
        <w:t xml:space="preserve">, the number of FTE staff and students was 9,915, </w:t>
      </w:r>
      <w:r w:rsidR="00157268">
        <w:rPr>
          <w:rFonts w:ascii="Aptos" w:hAnsi="Aptos" w:cs="Arial"/>
          <w:bCs/>
          <w:sz w:val="20"/>
          <w:szCs w:val="20"/>
        </w:rPr>
        <w:t>a</w:t>
      </w:r>
      <w:r w:rsidR="00234C06">
        <w:rPr>
          <w:rFonts w:ascii="Aptos" w:hAnsi="Aptos" w:cs="Arial"/>
          <w:bCs/>
          <w:sz w:val="20"/>
          <w:szCs w:val="20"/>
        </w:rPr>
        <w:t xml:space="preserve"> </w:t>
      </w:r>
      <w:r w:rsidR="005C66FF">
        <w:rPr>
          <w:rFonts w:ascii="Aptos" w:hAnsi="Aptos" w:cs="Arial"/>
          <w:bCs/>
          <w:sz w:val="20"/>
          <w:szCs w:val="20"/>
        </w:rPr>
        <w:t>slight</w:t>
      </w:r>
      <w:r w:rsidRPr="004E42F7" w:rsidR="002B49AB">
        <w:rPr>
          <w:rFonts w:ascii="Aptos" w:hAnsi="Aptos" w:cs="Arial"/>
          <w:bCs/>
          <w:sz w:val="20"/>
          <w:szCs w:val="20"/>
        </w:rPr>
        <w:t xml:space="preserve"> increase on </w:t>
      </w:r>
      <w:r w:rsidRPr="004E42F7">
        <w:rPr>
          <w:rFonts w:ascii="Aptos" w:hAnsi="Aptos" w:cs="Arial"/>
          <w:bCs/>
          <w:sz w:val="20"/>
          <w:szCs w:val="20"/>
        </w:rPr>
        <w:t xml:space="preserve">the baseline total. </w:t>
      </w:r>
    </w:p>
    <w:p w:rsidRPr="004E42F7" w:rsidR="00B027F9" w:rsidP="00B027F9" w:rsidRDefault="00B027F9" w14:paraId="02451404" w14:textId="77777777">
      <w:pPr>
        <w:rPr>
          <w:rFonts w:ascii="Aptos" w:hAnsi="Aptos" w:cs="Arial"/>
          <w:bCs/>
          <w:sz w:val="20"/>
          <w:szCs w:val="20"/>
        </w:rPr>
      </w:pPr>
    </w:p>
    <w:p w:rsidRPr="00DF791A" w:rsidR="009718E0" w:rsidP="00B027F9" w:rsidRDefault="00B027F9" w14:paraId="6000D1AF" w14:textId="118AFC72">
      <w:pPr>
        <w:rPr>
          <w:rFonts w:ascii="Aptos" w:hAnsi="Aptos" w:cs="Arial"/>
          <w:bCs/>
          <w:sz w:val="20"/>
          <w:szCs w:val="20"/>
        </w:rPr>
      </w:pPr>
      <w:r w:rsidRPr="004E42F7">
        <w:rPr>
          <w:rFonts w:ascii="Aptos" w:hAnsi="Aptos" w:cs="Arial"/>
          <w:bCs/>
          <w:sz w:val="20"/>
          <w:szCs w:val="20"/>
        </w:rPr>
        <w:t xml:space="preserve">In 2018/19, </w:t>
      </w:r>
      <w:r w:rsidRPr="004E42F7" w:rsidR="009718E0">
        <w:rPr>
          <w:rFonts w:ascii="Aptos" w:hAnsi="Aptos" w:cs="Arial"/>
          <w:bCs/>
          <w:sz w:val="20"/>
          <w:szCs w:val="20"/>
        </w:rPr>
        <w:t xml:space="preserve">direct carbon emissions per FTE staff and student </w:t>
      </w:r>
      <w:r w:rsidRPr="004E42F7" w:rsidR="00942AE8">
        <w:rPr>
          <w:rFonts w:ascii="Aptos" w:hAnsi="Aptos" w:cs="Arial"/>
          <w:bCs/>
          <w:sz w:val="20"/>
          <w:szCs w:val="20"/>
        </w:rPr>
        <w:t>was 0.35 tCO2e/FT</w:t>
      </w:r>
      <w:r w:rsidRPr="004E42F7" w:rsidR="00FC7B9B">
        <w:rPr>
          <w:rFonts w:ascii="Aptos" w:hAnsi="Aptos" w:cs="Arial"/>
          <w:bCs/>
          <w:sz w:val="20"/>
          <w:szCs w:val="20"/>
        </w:rPr>
        <w:t>E. In 202</w:t>
      </w:r>
      <w:r w:rsidRPr="004E42F7" w:rsidR="005916A8">
        <w:rPr>
          <w:rFonts w:ascii="Aptos" w:hAnsi="Aptos" w:cs="Arial"/>
          <w:bCs/>
          <w:sz w:val="20"/>
          <w:szCs w:val="20"/>
        </w:rPr>
        <w:t>3</w:t>
      </w:r>
      <w:r w:rsidRPr="004E42F7" w:rsidR="00FC7B9B">
        <w:rPr>
          <w:rFonts w:ascii="Aptos" w:hAnsi="Aptos" w:cs="Arial"/>
          <w:bCs/>
          <w:sz w:val="20"/>
          <w:szCs w:val="20"/>
        </w:rPr>
        <w:t>/2</w:t>
      </w:r>
      <w:r w:rsidRPr="004E42F7" w:rsidR="005916A8">
        <w:rPr>
          <w:rFonts w:ascii="Aptos" w:hAnsi="Aptos" w:cs="Arial"/>
          <w:bCs/>
          <w:sz w:val="20"/>
          <w:szCs w:val="20"/>
        </w:rPr>
        <w:t>4</w:t>
      </w:r>
      <w:r w:rsidRPr="004E42F7" w:rsidR="00FC7B9B">
        <w:rPr>
          <w:rFonts w:ascii="Aptos" w:hAnsi="Aptos" w:cs="Arial"/>
          <w:bCs/>
          <w:sz w:val="20"/>
          <w:szCs w:val="20"/>
        </w:rPr>
        <w:t xml:space="preserve">, this figure had dropped to </w:t>
      </w:r>
      <w:r w:rsidRPr="004E42F7" w:rsidR="00E11925">
        <w:rPr>
          <w:rFonts w:ascii="Aptos" w:hAnsi="Aptos" w:cs="Arial"/>
          <w:bCs/>
          <w:sz w:val="20"/>
          <w:szCs w:val="20"/>
        </w:rPr>
        <w:t>0.2</w:t>
      </w:r>
      <w:r w:rsidRPr="004E42F7" w:rsidR="00C525DF">
        <w:rPr>
          <w:rFonts w:ascii="Aptos" w:hAnsi="Aptos" w:cs="Arial"/>
          <w:bCs/>
          <w:sz w:val="20"/>
          <w:szCs w:val="20"/>
        </w:rPr>
        <w:t>3</w:t>
      </w:r>
      <w:r w:rsidRPr="004E42F7" w:rsidR="00E11925">
        <w:rPr>
          <w:rFonts w:ascii="Aptos" w:hAnsi="Aptos" w:cs="Arial"/>
          <w:bCs/>
          <w:sz w:val="20"/>
          <w:szCs w:val="20"/>
        </w:rPr>
        <w:t xml:space="preserve"> tCO2e/FTE </w:t>
      </w:r>
      <w:r w:rsidRPr="004E42F7" w:rsidR="00B5276B">
        <w:rPr>
          <w:rFonts w:ascii="Aptos" w:hAnsi="Aptos" w:cs="Arial"/>
          <w:bCs/>
          <w:sz w:val="20"/>
          <w:szCs w:val="20"/>
        </w:rPr>
        <w:t xml:space="preserve">– a </w:t>
      </w:r>
      <w:r w:rsidRPr="004E42F7" w:rsidR="00E94DD3">
        <w:rPr>
          <w:rFonts w:ascii="Aptos" w:hAnsi="Aptos" w:cs="Arial"/>
          <w:bCs/>
          <w:sz w:val="20"/>
          <w:szCs w:val="20"/>
        </w:rPr>
        <w:t>3</w:t>
      </w:r>
      <w:r w:rsidRPr="004E42F7" w:rsidR="007F68AC">
        <w:rPr>
          <w:rFonts w:ascii="Aptos" w:hAnsi="Aptos" w:cs="Arial"/>
          <w:bCs/>
          <w:sz w:val="20"/>
          <w:szCs w:val="20"/>
        </w:rPr>
        <w:t>5</w:t>
      </w:r>
      <w:r w:rsidRPr="004E42F7" w:rsidR="00B5276B">
        <w:rPr>
          <w:rFonts w:ascii="Aptos" w:hAnsi="Aptos" w:cs="Arial"/>
          <w:bCs/>
          <w:sz w:val="20"/>
          <w:szCs w:val="20"/>
        </w:rPr>
        <w:t>% reduction in carbon emissions per FTE.</w:t>
      </w:r>
      <w:r w:rsidRPr="00DF791A" w:rsidR="00B5276B">
        <w:rPr>
          <w:rFonts w:ascii="Aptos" w:hAnsi="Aptos" w:cs="Arial"/>
          <w:bCs/>
          <w:sz w:val="20"/>
          <w:szCs w:val="20"/>
        </w:rPr>
        <w:t xml:space="preserve"> </w:t>
      </w:r>
    </w:p>
    <w:p w:rsidRPr="00DF791A" w:rsidR="009718E0" w:rsidP="00B027F9" w:rsidRDefault="009718E0" w14:paraId="30762425" w14:textId="77777777">
      <w:pPr>
        <w:rPr>
          <w:rFonts w:ascii="Aptos" w:hAnsi="Aptos" w:cs="Arial"/>
          <w:bCs/>
          <w:sz w:val="20"/>
          <w:szCs w:val="20"/>
        </w:rPr>
      </w:pPr>
    </w:p>
    <w:p w:rsidRPr="00DF791A" w:rsidR="00B027F9" w:rsidP="00B027F9" w:rsidRDefault="00B027F9" w14:paraId="0A75DBBD" w14:textId="77777777">
      <w:pPr>
        <w:rPr>
          <w:rFonts w:ascii="Aptos" w:hAnsi="Aptos" w:cs="Arial"/>
          <w:bCs/>
          <w:sz w:val="20"/>
          <w:szCs w:val="20"/>
        </w:rPr>
      </w:pPr>
    </w:p>
    <w:p w:rsidRPr="00DF791A" w:rsidR="00061469" w:rsidP="00D43AB8" w:rsidRDefault="00B9637E" w14:paraId="14308E64" w14:textId="0DF80932">
      <w:pPr>
        <w:pStyle w:val="ListParagraph"/>
        <w:numPr>
          <w:ilvl w:val="0"/>
          <w:numId w:val="5"/>
        </w:numPr>
        <w:tabs>
          <w:tab w:val="left" w:pos="432"/>
        </w:tabs>
        <w:suppressAutoHyphens w:val="0"/>
        <w:spacing w:line="360" w:lineRule="auto"/>
        <w:rPr>
          <w:rFonts w:ascii="Aptos" w:hAnsi="Aptos" w:cs="Arial"/>
          <w:b/>
          <w:sz w:val="20"/>
          <w:szCs w:val="20"/>
        </w:rPr>
      </w:pPr>
      <w:r w:rsidRPr="00DF791A">
        <w:rPr>
          <w:rFonts w:ascii="Aptos" w:hAnsi="Aptos" w:cs="Arial"/>
          <w:b/>
          <w:sz w:val="20"/>
          <w:szCs w:val="20"/>
        </w:rPr>
        <w:t xml:space="preserve">In relation to </w:t>
      </w:r>
      <w:r w:rsidRPr="00DF791A" w:rsidR="00061469">
        <w:rPr>
          <w:rFonts w:ascii="Aptos" w:hAnsi="Aptos" w:cs="Arial"/>
          <w:b/>
          <w:sz w:val="20"/>
          <w:szCs w:val="20"/>
        </w:rPr>
        <w:t xml:space="preserve">the University’s estate </w:t>
      </w:r>
    </w:p>
    <w:p w:rsidRPr="00DF791A" w:rsidR="00D40915" w:rsidP="00061469" w:rsidRDefault="00061469" w14:paraId="7D05DE0A" w14:textId="72C8002F">
      <w:pPr>
        <w:suppressAutoHyphens w:val="0"/>
        <w:rPr>
          <w:rFonts w:ascii="Aptos" w:hAnsi="Aptos" w:cs="Arial"/>
          <w:bCs/>
          <w:sz w:val="20"/>
          <w:szCs w:val="20"/>
        </w:rPr>
      </w:pPr>
      <w:r w:rsidRPr="00DF791A">
        <w:rPr>
          <w:rFonts w:ascii="Aptos" w:hAnsi="Aptos" w:cs="Arial"/>
          <w:bCs/>
          <w:sz w:val="20"/>
          <w:szCs w:val="20"/>
        </w:rPr>
        <w:t xml:space="preserve">The size of the University’s estate has increased considerably since the 2018/19 baseline year, from 81,772 m2 in 2018/19 to </w:t>
      </w:r>
      <w:r w:rsidRPr="00DF791A">
        <w:rPr>
          <w:rFonts w:ascii="Aptos" w:hAnsi="Aptos" w:cs="Arial"/>
          <w:bCs/>
          <w:sz w:val="20"/>
          <w:szCs w:val="20"/>
          <w:lang w:eastAsia="en-GB"/>
          <w14:ligatures w14:val="none"/>
        </w:rPr>
        <w:t>87,</w:t>
      </w:r>
      <w:r w:rsidRPr="00DF791A" w:rsidR="00A2225A">
        <w:rPr>
          <w:rFonts w:ascii="Aptos" w:hAnsi="Aptos" w:cs="Arial"/>
          <w:bCs/>
          <w:sz w:val="20"/>
          <w:szCs w:val="20"/>
          <w:lang w:eastAsia="en-GB"/>
          <w14:ligatures w14:val="none"/>
        </w:rPr>
        <w:t>405</w:t>
      </w:r>
      <w:r w:rsidRPr="00DF791A">
        <w:rPr>
          <w:rFonts w:ascii="Aptos" w:hAnsi="Aptos" w:cs="Arial"/>
          <w:bCs/>
          <w:sz w:val="20"/>
          <w:szCs w:val="20"/>
          <w:lang w:eastAsia="en-GB"/>
          <w14:ligatures w14:val="none"/>
        </w:rPr>
        <w:t xml:space="preserve"> m2</w:t>
      </w:r>
      <w:r w:rsidRPr="00DF791A">
        <w:rPr>
          <w:rFonts w:ascii="Aptos" w:hAnsi="Aptos" w:cs="Arial"/>
          <w:bCs/>
          <w:sz w:val="20"/>
          <w:szCs w:val="20"/>
        </w:rPr>
        <w:t xml:space="preserve"> in 202</w:t>
      </w:r>
      <w:r w:rsidRPr="00DF791A" w:rsidR="00A2225A">
        <w:rPr>
          <w:rFonts w:ascii="Aptos" w:hAnsi="Aptos" w:cs="Arial"/>
          <w:bCs/>
          <w:sz w:val="20"/>
          <w:szCs w:val="20"/>
        </w:rPr>
        <w:t>3</w:t>
      </w:r>
      <w:r w:rsidRPr="00DF791A">
        <w:rPr>
          <w:rFonts w:ascii="Aptos" w:hAnsi="Aptos" w:cs="Arial"/>
          <w:bCs/>
          <w:sz w:val="20"/>
          <w:szCs w:val="20"/>
        </w:rPr>
        <w:t>/2</w:t>
      </w:r>
      <w:r w:rsidRPr="00DF791A" w:rsidR="00A2225A">
        <w:rPr>
          <w:rFonts w:ascii="Aptos" w:hAnsi="Aptos" w:cs="Arial"/>
          <w:bCs/>
          <w:sz w:val="20"/>
          <w:szCs w:val="20"/>
        </w:rPr>
        <w:t>4</w:t>
      </w:r>
      <w:r w:rsidRPr="00DF791A">
        <w:rPr>
          <w:rFonts w:ascii="Aptos" w:hAnsi="Aptos" w:cs="Arial"/>
          <w:bCs/>
          <w:sz w:val="20"/>
          <w:szCs w:val="20"/>
        </w:rPr>
        <w:t>. At the same time, several energy efficiency projects have been delivered, including the expansion of the University’s Building Management System</w:t>
      </w:r>
      <w:r w:rsidR="008A7BCF">
        <w:rPr>
          <w:rFonts w:ascii="Aptos" w:hAnsi="Aptos" w:cs="Arial"/>
          <w:bCs/>
          <w:sz w:val="20"/>
          <w:szCs w:val="20"/>
        </w:rPr>
        <w:t xml:space="preserve"> (BMS)</w:t>
      </w:r>
      <w:r w:rsidRPr="00DF791A">
        <w:rPr>
          <w:rFonts w:ascii="Aptos" w:hAnsi="Aptos" w:cs="Arial"/>
          <w:bCs/>
          <w:sz w:val="20"/>
          <w:szCs w:val="20"/>
        </w:rPr>
        <w:t xml:space="preserve">, the replacement of inefficient lighting with LED alternatives, and the expansion of the University’s solar </w:t>
      </w:r>
      <w:r w:rsidR="008A7BCF">
        <w:rPr>
          <w:rFonts w:ascii="Aptos" w:hAnsi="Aptos" w:cs="Arial"/>
          <w:bCs/>
          <w:sz w:val="20"/>
          <w:szCs w:val="20"/>
        </w:rPr>
        <w:t>photovoltaic (PV)</w:t>
      </w:r>
      <w:r w:rsidRPr="00DF791A" w:rsidR="00382EC3">
        <w:rPr>
          <w:rFonts w:ascii="Aptos" w:hAnsi="Aptos" w:cs="Arial"/>
          <w:bCs/>
          <w:sz w:val="20"/>
          <w:szCs w:val="20"/>
        </w:rPr>
        <w:t xml:space="preserve"> </w:t>
      </w:r>
      <w:r w:rsidRPr="00DF791A">
        <w:rPr>
          <w:rFonts w:ascii="Aptos" w:hAnsi="Aptos" w:cs="Arial"/>
          <w:bCs/>
          <w:sz w:val="20"/>
          <w:szCs w:val="20"/>
        </w:rPr>
        <w:t xml:space="preserve">and solar thermal estate. </w:t>
      </w:r>
    </w:p>
    <w:p w:rsidR="000B6CB1" w:rsidP="007D24B3" w:rsidRDefault="000B6CB1" w14:paraId="628831D9" w14:textId="77777777">
      <w:pPr>
        <w:suppressAutoHyphens w:val="0"/>
        <w:rPr>
          <w:rFonts w:ascii="Aptos" w:hAnsi="Aptos" w:cs="Arial"/>
          <w:bCs/>
          <w:sz w:val="20"/>
          <w:szCs w:val="20"/>
        </w:rPr>
      </w:pPr>
    </w:p>
    <w:p w:rsidR="007D24B3" w:rsidP="007D24B3" w:rsidRDefault="007A785E" w14:paraId="1AEADBB4" w14:textId="2B2D240B">
      <w:pPr>
        <w:suppressAutoHyphens w:val="0"/>
        <w:rPr>
          <w:rFonts w:ascii="Aptos" w:hAnsi="Aptos" w:cs="Arial"/>
          <w:bCs/>
          <w:sz w:val="20"/>
          <w:szCs w:val="20"/>
        </w:rPr>
      </w:pPr>
      <w:r w:rsidRPr="00DF791A">
        <w:rPr>
          <w:rFonts w:ascii="Aptos" w:hAnsi="Aptos" w:cs="Arial"/>
          <w:bCs/>
          <w:sz w:val="20"/>
          <w:szCs w:val="20"/>
        </w:rPr>
        <w:t xml:space="preserve">In 2018/19, </w:t>
      </w:r>
      <w:r w:rsidR="005C66FF">
        <w:rPr>
          <w:rFonts w:ascii="Aptos" w:hAnsi="Aptos" w:cs="Arial"/>
          <w:bCs/>
          <w:sz w:val="20"/>
          <w:szCs w:val="20"/>
        </w:rPr>
        <w:t xml:space="preserve">the estate's direct carbon emissions per m2 </w:t>
      </w:r>
      <w:r w:rsidRPr="00DF791A">
        <w:rPr>
          <w:rFonts w:ascii="Aptos" w:hAnsi="Aptos" w:cs="Arial"/>
          <w:bCs/>
          <w:sz w:val="20"/>
          <w:szCs w:val="20"/>
        </w:rPr>
        <w:t>was 0.0</w:t>
      </w:r>
      <w:r w:rsidR="00763C3F">
        <w:rPr>
          <w:rFonts w:ascii="Aptos" w:hAnsi="Aptos" w:cs="Arial"/>
          <w:bCs/>
          <w:sz w:val="20"/>
          <w:szCs w:val="20"/>
        </w:rPr>
        <w:t>40</w:t>
      </w:r>
      <w:r w:rsidRPr="00DF791A">
        <w:rPr>
          <w:rFonts w:ascii="Aptos" w:hAnsi="Aptos" w:cs="Arial"/>
          <w:bCs/>
          <w:sz w:val="20"/>
          <w:szCs w:val="20"/>
        </w:rPr>
        <w:t xml:space="preserve"> tCO2e. This </w:t>
      </w:r>
      <w:r w:rsidR="005C66FF">
        <w:rPr>
          <w:rFonts w:ascii="Aptos" w:hAnsi="Aptos" w:cs="Arial"/>
          <w:bCs/>
          <w:sz w:val="20"/>
          <w:szCs w:val="20"/>
        </w:rPr>
        <w:t>figure</w:t>
      </w:r>
      <w:r w:rsidRPr="00DF791A">
        <w:rPr>
          <w:rFonts w:ascii="Aptos" w:hAnsi="Aptos" w:cs="Arial"/>
          <w:bCs/>
          <w:sz w:val="20"/>
          <w:szCs w:val="20"/>
        </w:rPr>
        <w:t xml:space="preserve"> dropped to 0.0</w:t>
      </w:r>
      <w:r w:rsidRPr="00DF791A" w:rsidR="007D7CD5">
        <w:rPr>
          <w:rFonts w:ascii="Aptos" w:hAnsi="Aptos" w:cs="Arial"/>
          <w:bCs/>
          <w:sz w:val="20"/>
          <w:szCs w:val="20"/>
        </w:rPr>
        <w:t>26</w:t>
      </w:r>
      <w:r w:rsidRPr="00DF791A">
        <w:rPr>
          <w:rFonts w:ascii="Aptos" w:hAnsi="Aptos" w:cs="Arial"/>
          <w:bCs/>
          <w:sz w:val="20"/>
          <w:szCs w:val="20"/>
        </w:rPr>
        <w:t xml:space="preserve"> tCO2e/m2 in 202</w:t>
      </w:r>
      <w:r w:rsidRPr="00DF791A" w:rsidR="007D7CD5">
        <w:rPr>
          <w:rFonts w:ascii="Aptos" w:hAnsi="Aptos" w:cs="Arial"/>
          <w:bCs/>
          <w:sz w:val="20"/>
          <w:szCs w:val="20"/>
        </w:rPr>
        <w:t>3</w:t>
      </w:r>
      <w:r w:rsidRPr="00DF791A">
        <w:rPr>
          <w:rFonts w:ascii="Aptos" w:hAnsi="Aptos" w:cs="Arial"/>
          <w:bCs/>
          <w:sz w:val="20"/>
          <w:szCs w:val="20"/>
        </w:rPr>
        <w:t>/2</w:t>
      </w:r>
      <w:r w:rsidRPr="00DF791A" w:rsidR="007D7CD5">
        <w:rPr>
          <w:rFonts w:ascii="Aptos" w:hAnsi="Aptos" w:cs="Arial"/>
          <w:bCs/>
          <w:sz w:val="20"/>
          <w:szCs w:val="20"/>
        </w:rPr>
        <w:t>4</w:t>
      </w:r>
      <w:r w:rsidRPr="00DF791A">
        <w:rPr>
          <w:rFonts w:ascii="Aptos" w:hAnsi="Aptos" w:cs="Arial"/>
          <w:bCs/>
          <w:sz w:val="20"/>
          <w:szCs w:val="20"/>
        </w:rPr>
        <w:t>, representing a</w:t>
      </w:r>
      <w:r w:rsidRPr="00DF791A" w:rsidR="00D61A32">
        <w:rPr>
          <w:rFonts w:ascii="Aptos" w:hAnsi="Aptos" w:cs="Arial"/>
          <w:bCs/>
          <w:sz w:val="20"/>
          <w:szCs w:val="20"/>
        </w:rPr>
        <w:t xml:space="preserve"> </w:t>
      </w:r>
      <w:r w:rsidRPr="00DF791A" w:rsidR="009B4117">
        <w:rPr>
          <w:rFonts w:ascii="Aptos" w:hAnsi="Aptos" w:cs="Arial"/>
          <w:bCs/>
          <w:sz w:val="20"/>
          <w:szCs w:val="20"/>
        </w:rPr>
        <w:t>35</w:t>
      </w:r>
      <w:r w:rsidRPr="00DF791A" w:rsidR="00CC7712">
        <w:rPr>
          <w:rFonts w:ascii="Aptos" w:hAnsi="Aptos" w:cs="Arial"/>
          <w:bCs/>
          <w:sz w:val="20"/>
          <w:szCs w:val="20"/>
        </w:rPr>
        <w:t xml:space="preserve">% </w:t>
      </w:r>
      <w:r w:rsidRPr="00DF791A">
        <w:rPr>
          <w:rFonts w:ascii="Aptos" w:hAnsi="Aptos" w:cs="Arial"/>
          <w:bCs/>
          <w:sz w:val="20"/>
          <w:szCs w:val="20"/>
        </w:rPr>
        <w:t xml:space="preserve">decrease in space carbon </w:t>
      </w:r>
      <w:r w:rsidRPr="00DF791A" w:rsidR="00094CEC">
        <w:rPr>
          <w:rFonts w:ascii="Aptos" w:hAnsi="Aptos" w:cs="Arial"/>
          <w:bCs/>
          <w:sz w:val="20"/>
          <w:szCs w:val="20"/>
        </w:rPr>
        <w:t>intensit</w:t>
      </w:r>
      <w:r w:rsidR="000B6CB1">
        <w:rPr>
          <w:rFonts w:ascii="Aptos" w:hAnsi="Aptos" w:cs="Arial"/>
          <w:bCs/>
          <w:sz w:val="20"/>
          <w:szCs w:val="20"/>
        </w:rPr>
        <w:t>y</w:t>
      </w:r>
      <w:r w:rsidRPr="00DF791A" w:rsidR="00094CEC">
        <w:rPr>
          <w:rFonts w:ascii="Aptos" w:hAnsi="Aptos" w:cs="Arial"/>
          <w:bCs/>
          <w:sz w:val="20"/>
          <w:szCs w:val="20"/>
        </w:rPr>
        <w:t xml:space="preserve"> and </w:t>
      </w:r>
      <w:r w:rsidRPr="00DF791A" w:rsidR="007D24B3">
        <w:rPr>
          <w:rFonts w:ascii="Aptos" w:hAnsi="Aptos" w:cs="Arial"/>
          <w:bCs/>
          <w:sz w:val="20"/>
          <w:szCs w:val="20"/>
        </w:rPr>
        <w:t>evidenc</w:t>
      </w:r>
      <w:r w:rsidRPr="00DF791A" w:rsidR="00094CEC">
        <w:rPr>
          <w:rFonts w:ascii="Aptos" w:hAnsi="Aptos" w:cs="Arial"/>
          <w:bCs/>
          <w:sz w:val="20"/>
          <w:szCs w:val="20"/>
        </w:rPr>
        <w:t>ing</w:t>
      </w:r>
      <w:r w:rsidRPr="00DF791A" w:rsidR="007D24B3">
        <w:rPr>
          <w:rFonts w:ascii="Aptos" w:hAnsi="Aptos" w:cs="Arial"/>
          <w:bCs/>
          <w:sz w:val="20"/>
          <w:szCs w:val="20"/>
        </w:rPr>
        <w:t xml:space="preserve"> the effectiveness of the various energy efficiency projects that have taken place during this period. </w:t>
      </w:r>
    </w:p>
    <w:p w:rsidR="005C66FF" w:rsidP="007D24B3" w:rsidRDefault="005C66FF" w14:paraId="45F4FA27" w14:textId="77777777">
      <w:pPr>
        <w:suppressAutoHyphens w:val="0"/>
        <w:rPr>
          <w:rFonts w:ascii="Aptos" w:hAnsi="Aptos" w:cs="Arial"/>
          <w:bCs/>
          <w:sz w:val="20"/>
          <w:szCs w:val="20"/>
        </w:rPr>
      </w:pPr>
    </w:p>
    <w:p w:rsidRPr="00DF791A" w:rsidR="005C66FF" w:rsidP="007D24B3" w:rsidRDefault="005C66FF" w14:paraId="048D70AA" w14:textId="77777777">
      <w:pPr>
        <w:suppressAutoHyphens w:val="0"/>
        <w:rPr>
          <w:rFonts w:ascii="Aptos" w:hAnsi="Aptos" w:cs="Arial"/>
          <w:bCs/>
          <w:sz w:val="20"/>
          <w:szCs w:val="20"/>
        </w:rPr>
      </w:pPr>
    </w:p>
    <w:p w:rsidRPr="00DF791A" w:rsidR="00450E78" w:rsidP="00061469" w:rsidRDefault="00450E78" w14:paraId="2DBA28D6" w14:textId="347A9B67">
      <w:pPr>
        <w:suppressAutoHyphens w:val="0"/>
        <w:rPr>
          <w:rFonts w:ascii="Aptos" w:hAnsi="Aptos" w:cs="Arial"/>
          <w:b/>
          <w:sz w:val="20"/>
          <w:szCs w:val="20"/>
          <w:u w:val="single"/>
        </w:rPr>
      </w:pPr>
      <w:r w:rsidRPr="00DF791A">
        <w:rPr>
          <w:rFonts w:ascii="Aptos" w:hAnsi="Aptos" w:cs="Arial"/>
          <w:b/>
          <w:sz w:val="20"/>
          <w:szCs w:val="20"/>
          <w:u w:val="single"/>
        </w:rPr>
        <w:t xml:space="preserve">Indirect Emissions (Scope 3) </w:t>
      </w:r>
    </w:p>
    <w:p w:rsidRPr="00DF791A" w:rsidR="009E524A" w:rsidP="00061469" w:rsidRDefault="009E524A" w14:paraId="2330E928" w14:textId="77777777">
      <w:pPr>
        <w:suppressAutoHyphens w:val="0"/>
        <w:rPr>
          <w:rFonts w:ascii="Aptos" w:hAnsi="Aptos" w:cs="Arial"/>
          <w:b/>
          <w:sz w:val="20"/>
          <w:szCs w:val="20"/>
          <w:u w:val="single"/>
        </w:rPr>
      </w:pPr>
    </w:p>
    <w:p w:rsidRPr="00DF791A" w:rsidR="00383514" w:rsidP="00383514" w:rsidRDefault="00383514" w14:paraId="7710AB50" w14:textId="67EA2942">
      <w:pPr>
        <w:rPr>
          <w:rFonts w:ascii="Aptos" w:hAnsi="Aptos" w:cs="Arial"/>
          <w:sz w:val="20"/>
          <w:szCs w:val="20"/>
        </w:rPr>
      </w:pPr>
      <w:r w:rsidRPr="00DF791A">
        <w:rPr>
          <w:rFonts w:ascii="Aptos" w:hAnsi="Aptos" w:cs="Arial"/>
          <w:sz w:val="20"/>
          <w:szCs w:val="20"/>
        </w:rPr>
        <w:t xml:space="preserve">The University’s indirect carbon footprint consists of Scope 3 emissions. Scope 3 emissions include emissions from a wide range of activities, with the most material being: </w:t>
      </w:r>
    </w:p>
    <w:p w:rsidRPr="00DF791A" w:rsidR="00383514" w:rsidP="00383514" w:rsidRDefault="00383514" w14:paraId="6683F992" w14:textId="77777777">
      <w:pPr>
        <w:rPr>
          <w:rFonts w:ascii="Aptos" w:hAnsi="Aptos" w:cs="Arial"/>
          <w:sz w:val="20"/>
          <w:szCs w:val="20"/>
        </w:rPr>
      </w:pPr>
    </w:p>
    <w:p w:rsidRPr="00DF791A" w:rsidR="00383514" w:rsidP="00383514" w:rsidRDefault="009C2957" w14:paraId="54A47C56" w14:textId="69C7BFAA">
      <w:pPr>
        <w:pStyle w:val="ListParagraph"/>
        <w:numPr>
          <w:ilvl w:val="0"/>
          <w:numId w:val="3"/>
        </w:numPr>
        <w:rPr>
          <w:rFonts w:ascii="Aptos" w:hAnsi="Aptos" w:cs="Arial"/>
          <w:sz w:val="20"/>
          <w:szCs w:val="20"/>
        </w:rPr>
      </w:pPr>
      <w:r w:rsidRPr="00DF791A">
        <w:rPr>
          <w:rFonts w:ascii="Aptos" w:hAnsi="Aptos" w:cs="Arial"/>
          <w:sz w:val="20"/>
          <w:szCs w:val="20"/>
        </w:rPr>
        <w:t xml:space="preserve">Purchased goods and services (procurement) </w:t>
      </w:r>
    </w:p>
    <w:p w:rsidRPr="00DF791A" w:rsidR="002C74E2" w:rsidP="002C74E2" w:rsidRDefault="002C74E2" w14:paraId="5B3E73E1" w14:textId="756D1AD8">
      <w:pPr>
        <w:pStyle w:val="ListParagraph"/>
        <w:numPr>
          <w:ilvl w:val="0"/>
          <w:numId w:val="3"/>
        </w:numPr>
        <w:rPr>
          <w:rFonts w:ascii="Aptos" w:hAnsi="Aptos" w:cs="Arial"/>
          <w:sz w:val="20"/>
          <w:szCs w:val="20"/>
        </w:rPr>
      </w:pPr>
      <w:r w:rsidRPr="00DF791A">
        <w:rPr>
          <w:rFonts w:ascii="Aptos" w:hAnsi="Aptos" w:cs="Arial"/>
          <w:sz w:val="20"/>
          <w:szCs w:val="20"/>
        </w:rPr>
        <w:t xml:space="preserve">Student </w:t>
      </w:r>
      <w:r w:rsidRPr="00DF791A" w:rsidR="00EB0A96">
        <w:rPr>
          <w:rFonts w:ascii="Aptos" w:hAnsi="Aptos" w:cs="Arial"/>
          <w:sz w:val="20"/>
          <w:szCs w:val="20"/>
        </w:rPr>
        <w:t>travel</w:t>
      </w:r>
      <w:r w:rsidR="00E0159F">
        <w:rPr>
          <w:rFonts w:ascii="Aptos" w:hAnsi="Aptos" w:cs="Arial"/>
          <w:sz w:val="20"/>
          <w:szCs w:val="20"/>
        </w:rPr>
        <w:t xml:space="preserve"> (term-time and out of term-time)</w:t>
      </w:r>
      <w:r w:rsidRPr="00DF791A" w:rsidR="00EB0A96">
        <w:rPr>
          <w:rFonts w:ascii="Aptos" w:hAnsi="Aptos" w:cs="Arial"/>
          <w:sz w:val="20"/>
          <w:szCs w:val="20"/>
        </w:rPr>
        <w:t>, and</w:t>
      </w:r>
    </w:p>
    <w:p w:rsidRPr="00DF791A" w:rsidR="002C74E2" w:rsidP="002C74E2" w:rsidRDefault="002C74E2" w14:paraId="3D480AC2" w14:textId="19DF8FFA">
      <w:pPr>
        <w:pStyle w:val="ListParagraph"/>
        <w:numPr>
          <w:ilvl w:val="0"/>
          <w:numId w:val="3"/>
        </w:numPr>
        <w:rPr>
          <w:rFonts w:ascii="Aptos" w:hAnsi="Aptos" w:cs="Arial"/>
          <w:sz w:val="20"/>
          <w:szCs w:val="20"/>
        </w:rPr>
      </w:pPr>
      <w:r w:rsidRPr="00DF791A">
        <w:rPr>
          <w:rFonts w:ascii="Aptos" w:hAnsi="Aptos" w:cs="Arial"/>
          <w:sz w:val="20"/>
          <w:szCs w:val="20"/>
        </w:rPr>
        <w:t>Employee commuting</w:t>
      </w:r>
    </w:p>
    <w:p w:rsidRPr="00DF791A" w:rsidR="006E6273" w:rsidP="006E6273" w:rsidRDefault="006E6273" w14:paraId="2EF37155" w14:textId="77777777">
      <w:pPr>
        <w:rPr>
          <w:rFonts w:ascii="Aptos" w:hAnsi="Aptos" w:cs="Arial"/>
          <w:sz w:val="20"/>
          <w:szCs w:val="20"/>
        </w:rPr>
      </w:pPr>
    </w:p>
    <w:p w:rsidRPr="00DF791A" w:rsidR="002D6501" w:rsidP="006E6273" w:rsidRDefault="00746127" w14:paraId="178BB2B7" w14:textId="2EB1CABC">
      <w:pPr>
        <w:rPr>
          <w:rFonts w:ascii="Aptos" w:hAnsi="Aptos" w:cs="Arial"/>
          <w:sz w:val="20"/>
          <w:szCs w:val="20"/>
        </w:rPr>
      </w:pPr>
      <w:r w:rsidRPr="00DF791A">
        <w:rPr>
          <w:rFonts w:ascii="Aptos" w:hAnsi="Aptos" w:cs="Arial"/>
          <w:sz w:val="20"/>
          <w:szCs w:val="20"/>
        </w:rPr>
        <w:t xml:space="preserve">The University’s indirect carbon footprint </w:t>
      </w:r>
      <w:r w:rsidRPr="00DF791A" w:rsidR="002C2617">
        <w:rPr>
          <w:rFonts w:ascii="Aptos" w:hAnsi="Aptos" w:cs="Arial"/>
          <w:sz w:val="20"/>
          <w:szCs w:val="20"/>
        </w:rPr>
        <w:t xml:space="preserve">is </w:t>
      </w:r>
      <w:r w:rsidR="00777975">
        <w:rPr>
          <w:rFonts w:ascii="Aptos" w:hAnsi="Aptos" w:cs="Arial"/>
          <w:sz w:val="20"/>
          <w:szCs w:val="20"/>
        </w:rPr>
        <w:t>so-called</w:t>
      </w:r>
      <w:r w:rsidRPr="00DF791A" w:rsidR="002C2617">
        <w:rPr>
          <w:rFonts w:ascii="Aptos" w:hAnsi="Aptos" w:cs="Arial"/>
          <w:sz w:val="20"/>
          <w:szCs w:val="20"/>
        </w:rPr>
        <w:t xml:space="preserve"> because these are emissions categories that the University can </w:t>
      </w:r>
      <w:r w:rsidRPr="00DF791A" w:rsidR="006635BA">
        <w:rPr>
          <w:rFonts w:ascii="Aptos" w:hAnsi="Aptos" w:cs="Arial"/>
          <w:sz w:val="20"/>
          <w:szCs w:val="20"/>
        </w:rPr>
        <w:t>influence but</w:t>
      </w:r>
      <w:r w:rsidRPr="00DF791A" w:rsidR="002C2617">
        <w:rPr>
          <w:rFonts w:ascii="Aptos" w:hAnsi="Aptos" w:cs="Arial"/>
          <w:sz w:val="20"/>
          <w:szCs w:val="20"/>
        </w:rPr>
        <w:t xml:space="preserve"> </w:t>
      </w:r>
      <w:r w:rsidRPr="00DF791A" w:rsidR="007840C3">
        <w:rPr>
          <w:rFonts w:ascii="Aptos" w:hAnsi="Aptos" w:cs="Arial"/>
          <w:sz w:val="20"/>
          <w:szCs w:val="20"/>
        </w:rPr>
        <w:t>can</w:t>
      </w:r>
      <w:r w:rsidRPr="00DF791A" w:rsidR="002C2617">
        <w:rPr>
          <w:rFonts w:ascii="Aptos" w:hAnsi="Aptos" w:cs="Arial"/>
          <w:sz w:val="20"/>
          <w:szCs w:val="20"/>
        </w:rPr>
        <w:t>not directly control</w:t>
      </w:r>
      <w:r w:rsidRPr="00DF791A" w:rsidR="00145F8C">
        <w:rPr>
          <w:rFonts w:ascii="Aptos" w:hAnsi="Aptos" w:cs="Arial"/>
          <w:sz w:val="20"/>
          <w:szCs w:val="20"/>
        </w:rPr>
        <w:t>.</w:t>
      </w:r>
    </w:p>
    <w:p w:rsidRPr="00DF791A" w:rsidR="00EB6231" w:rsidP="006E6273" w:rsidRDefault="00EB6231" w14:paraId="2060962D" w14:textId="77777777">
      <w:pPr>
        <w:rPr>
          <w:rFonts w:ascii="Aptos" w:hAnsi="Aptos" w:cs="Arial"/>
          <w:sz w:val="20"/>
          <w:szCs w:val="20"/>
        </w:rPr>
      </w:pPr>
    </w:p>
    <w:p w:rsidR="00E54F1A" w:rsidP="006E6273" w:rsidRDefault="00E54F1A" w14:paraId="3927EC70" w14:textId="30237170">
      <w:pPr>
        <w:rPr>
          <w:rFonts w:ascii="Aptos" w:hAnsi="Aptos" w:cs="Arial"/>
          <w:sz w:val="20"/>
          <w:szCs w:val="20"/>
        </w:rPr>
      </w:pPr>
      <w:r w:rsidRPr="00DF791A">
        <w:rPr>
          <w:rFonts w:ascii="Aptos" w:hAnsi="Aptos" w:cs="Arial"/>
          <w:sz w:val="20"/>
          <w:szCs w:val="20"/>
        </w:rPr>
        <w:t>The University does not have a blanket Scope 3 emissions reduction pathway to 2030</w:t>
      </w:r>
      <w:r w:rsidR="007A3287">
        <w:rPr>
          <w:rFonts w:ascii="Aptos" w:hAnsi="Aptos" w:cs="Arial"/>
          <w:sz w:val="20"/>
          <w:szCs w:val="20"/>
        </w:rPr>
        <w:t>. However</w:t>
      </w:r>
      <w:r w:rsidRPr="00DF791A">
        <w:rPr>
          <w:rFonts w:ascii="Aptos" w:hAnsi="Aptos" w:cs="Arial"/>
          <w:sz w:val="20"/>
          <w:szCs w:val="20"/>
        </w:rPr>
        <w:t xml:space="preserve">, several Scope 3 activities have individual interim targets. </w:t>
      </w:r>
      <w:r w:rsidR="007A3287">
        <w:rPr>
          <w:rFonts w:ascii="Aptos" w:hAnsi="Aptos" w:cs="Arial"/>
          <w:sz w:val="20"/>
          <w:szCs w:val="20"/>
        </w:rPr>
        <w:t>This report assumes a Scope 3 emissions reduction target of 5% pa (from 2018/19)</w:t>
      </w:r>
      <w:r w:rsidRPr="00DF791A">
        <w:rPr>
          <w:rFonts w:ascii="Aptos" w:hAnsi="Aptos" w:cs="Arial"/>
          <w:sz w:val="20"/>
          <w:szCs w:val="20"/>
        </w:rPr>
        <w:t xml:space="preserve">. </w:t>
      </w:r>
    </w:p>
    <w:p w:rsidR="00B7474C" w:rsidP="006E6273" w:rsidRDefault="00B7474C" w14:paraId="3B81CD01" w14:textId="77777777">
      <w:pPr>
        <w:rPr>
          <w:rFonts w:ascii="Aptos" w:hAnsi="Aptos" w:cs="Arial"/>
          <w:sz w:val="20"/>
          <w:szCs w:val="20"/>
        </w:rPr>
      </w:pPr>
    </w:p>
    <w:p w:rsidR="00B7474C" w:rsidP="006E6273" w:rsidRDefault="006B2396" w14:paraId="5D9A8B5A" w14:textId="50D7BB24">
      <w:pPr>
        <w:rPr>
          <w:rFonts w:ascii="Aptos" w:hAnsi="Aptos" w:cs="Arial"/>
          <w:sz w:val="20"/>
          <w:szCs w:val="20"/>
        </w:rPr>
      </w:pPr>
      <w:r>
        <w:rPr>
          <w:rFonts w:ascii="Aptos" w:hAnsi="Aptos" w:cs="Arial"/>
          <w:sz w:val="20"/>
          <w:szCs w:val="20"/>
        </w:rPr>
        <w:lastRenderedPageBreak/>
        <w:t xml:space="preserve">As seen in the table below, </w:t>
      </w:r>
      <w:r w:rsidR="007C2BC6">
        <w:rPr>
          <w:rFonts w:ascii="Aptos" w:hAnsi="Aptos" w:cs="Arial"/>
          <w:sz w:val="20"/>
          <w:szCs w:val="20"/>
        </w:rPr>
        <w:t>the University’s indirect carbon footprint experience</w:t>
      </w:r>
      <w:r w:rsidR="00442486">
        <w:rPr>
          <w:rFonts w:ascii="Aptos" w:hAnsi="Aptos" w:cs="Arial"/>
          <w:sz w:val="20"/>
          <w:szCs w:val="20"/>
        </w:rPr>
        <w:t>d</w:t>
      </w:r>
      <w:r w:rsidR="007C2BC6">
        <w:rPr>
          <w:rFonts w:ascii="Aptos" w:hAnsi="Aptos" w:cs="Arial"/>
          <w:sz w:val="20"/>
          <w:szCs w:val="20"/>
        </w:rPr>
        <w:t xml:space="preserve"> a slight decrease of 4% between 2022/23 and 2023/24. However, there has been a considerable increase of 52%</w:t>
      </w:r>
      <w:r w:rsidR="00442486">
        <w:rPr>
          <w:rFonts w:ascii="Aptos" w:hAnsi="Aptos" w:cs="Arial"/>
          <w:sz w:val="20"/>
          <w:szCs w:val="20"/>
        </w:rPr>
        <w:t xml:space="preserve"> from the 2018/19 baseline year. </w:t>
      </w:r>
    </w:p>
    <w:p w:rsidR="00442486" w:rsidP="006E6273" w:rsidRDefault="00442486" w14:paraId="4DD47D94" w14:textId="4ADE8B27">
      <w:pPr>
        <w:rPr>
          <w:rFonts w:ascii="Aptos" w:hAnsi="Aptos" w:cs="Arial"/>
          <w:sz w:val="20"/>
          <w:szCs w:val="20"/>
        </w:rPr>
      </w:pPr>
    </w:p>
    <w:tbl>
      <w:tblPr>
        <w:tblW w:w="4391" w:type="dxa"/>
        <w:tblInd w:w="30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7"/>
        <w:gridCol w:w="1417"/>
        <w:gridCol w:w="1527"/>
      </w:tblGrid>
      <w:tr w:rsidRPr="00DF791A" w:rsidR="00442486" w:rsidTr="00442486" w14:paraId="3A1D0661" w14:textId="77777777">
        <w:trPr>
          <w:trHeight w:val="310"/>
        </w:trPr>
        <w:tc>
          <w:tcPr>
            <w:tcW w:w="1447" w:type="dxa"/>
            <w:shd w:val="clear" w:color="auto" w:fill="FF9985"/>
            <w:noWrap/>
            <w:vAlign w:val="bottom"/>
          </w:tcPr>
          <w:p w:rsidRPr="00DF791A" w:rsidR="00442486" w:rsidP="001D3D6A" w:rsidRDefault="00442486" w14:paraId="3ACAD578" w14:textId="77777777">
            <w:pPr>
              <w:suppressAutoHyphens w:val="0"/>
              <w:jc w:val="center"/>
              <w:rPr>
                <w:rFonts w:ascii="Aptos" w:hAnsi="Aptos" w:cs="Arial"/>
                <w:b/>
                <w:bCs/>
                <w:color w:val="000000"/>
                <w:sz w:val="20"/>
                <w:szCs w:val="20"/>
                <w:lang w:eastAsia="en-GB"/>
                <w14:ligatures w14:val="none"/>
              </w:rPr>
            </w:pPr>
            <w:r w:rsidRPr="00DF791A">
              <w:rPr>
                <w:rFonts w:ascii="Aptos" w:hAnsi="Aptos" w:cs="Arial"/>
                <w:b/>
                <w:bCs/>
                <w:color w:val="000000"/>
                <w:sz w:val="20"/>
                <w:szCs w:val="20"/>
                <w:lang w:eastAsia="en-GB"/>
                <w14:ligatures w14:val="none"/>
              </w:rPr>
              <w:t>2018/19</w:t>
            </w:r>
          </w:p>
        </w:tc>
        <w:tc>
          <w:tcPr>
            <w:tcW w:w="1417" w:type="dxa"/>
            <w:shd w:val="clear" w:color="auto" w:fill="FF9985"/>
            <w:noWrap/>
            <w:vAlign w:val="bottom"/>
          </w:tcPr>
          <w:p w:rsidRPr="00DF791A" w:rsidR="00442486" w:rsidP="001D3D6A" w:rsidRDefault="00442486" w14:paraId="126C292C" w14:textId="77777777">
            <w:pPr>
              <w:suppressAutoHyphens w:val="0"/>
              <w:jc w:val="center"/>
              <w:rPr>
                <w:rFonts w:ascii="Aptos" w:hAnsi="Aptos" w:cs="Arial"/>
                <w:b/>
                <w:bCs/>
                <w:color w:val="000000"/>
                <w:sz w:val="20"/>
                <w:szCs w:val="20"/>
                <w:lang w:eastAsia="en-GB"/>
                <w14:ligatures w14:val="none"/>
              </w:rPr>
            </w:pPr>
            <w:r w:rsidRPr="00DF791A">
              <w:rPr>
                <w:rFonts w:ascii="Aptos" w:hAnsi="Aptos" w:cs="Arial"/>
                <w:b/>
                <w:bCs/>
                <w:color w:val="000000"/>
                <w:sz w:val="20"/>
                <w:szCs w:val="20"/>
                <w:lang w:eastAsia="en-GB"/>
                <w14:ligatures w14:val="none"/>
              </w:rPr>
              <w:t>2022/23</w:t>
            </w:r>
          </w:p>
        </w:tc>
        <w:tc>
          <w:tcPr>
            <w:tcW w:w="1527" w:type="dxa"/>
            <w:shd w:val="clear" w:color="auto" w:fill="FF9985"/>
            <w:vAlign w:val="bottom"/>
          </w:tcPr>
          <w:p w:rsidRPr="00DF791A" w:rsidR="00442486" w:rsidP="001D3D6A" w:rsidRDefault="00442486" w14:paraId="5A7448E3" w14:textId="77777777">
            <w:pPr>
              <w:suppressAutoHyphens w:val="0"/>
              <w:jc w:val="center"/>
              <w:rPr>
                <w:rFonts w:ascii="Aptos" w:hAnsi="Aptos" w:cs="Arial"/>
                <w:b/>
                <w:bCs/>
                <w:color w:val="000000"/>
                <w:sz w:val="20"/>
                <w:szCs w:val="20"/>
                <w:lang w:eastAsia="en-GB"/>
                <w14:ligatures w14:val="none"/>
              </w:rPr>
            </w:pPr>
            <w:r w:rsidRPr="00DF791A">
              <w:rPr>
                <w:rFonts w:ascii="Aptos" w:hAnsi="Aptos" w:cs="Arial"/>
                <w:b/>
                <w:bCs/>
                <w:color w:val="000000"/>
                <w:sz w:val="20"/>
                <w:szCs w:val="20"/>
                <w:lang w:eastAsia="en-GB"/>
                <w14:ligatures w14:val="none"/>
              </w:rPr>
              <w:t>2023/24</w:t>
            </w:r>
          </w:p>
        </w:tc>
      </w:tr>
      <w:tr w:rsidRPr="00DF791A" w:rsidR="00442486" w:rsidTr="00442486" w14:paraId="06F0ADC0" w14:textId="77777777">
        <w:trPr>
          <w:trHeight w:val="310"/>
        </w:trPr>
        <w:tc>
          <w:tcPr>
            <w:tcW w:w="1447" w:type="dxa"/>
            <w:shd w:val="clear" w:color="auto" w:fill="auto"/>
            <w:noWrap/>
            <w:vAlign w:val="bottom"/>
          </w:tcPr>
          <w:p w:rsidRPr="00DF791A" w:rsidR="00442486" w:rsidP="001D3D6A" w:rsidRDefault="00442486" w14:paraId="068A8FE2" w14:textId="77777777">
            <w:pPr>
              <w:suppressAutoHyphens w:val="0"/>
              <w:jc w:val="center"/>
              <w:rPr>
                <w:rFonts w:ascii="Aptos" w:hAnsi="Aptos" w:cs="Arial"/>
                <w:color w:val="000000"/>
                <w:sz w:val="20"/>
                <w:szCs w:val="20"/>
                <w:lang w:eastAsia="en-GB"/>
                <w14:ligatures w14:val="none"/>
              </w:rPr>
            </w:pPr>
            <w:r>
              <w:rPr>
                <w:rFonts w:ascii="Aptos" w:hAnsi="Aptos" w:cs="Arial"/>
                <w:color w:val="000000"/>
                <w:sz w:val="20"/>
                <w:szCs w:val="20"/>
                <w:lang w:eastAsia="en-GB"/>
                <w14:ligatures w14:val="none"/>
              </w:rPr>
              <w:t>18,701 tCO2e</w:t>
            </w:r>
          </w:p>
        </w:tc>
        <w:tc>
          <w:tcPr>
            <w:tcW w:w="1417" w:type="dxa"/>
            <w:shd w:val="clear" w:color="auto" w:fill="auto"/>
            <w:noWrap/>
            <w:vAlign w:val="bottom"/>
          </w:tcPr>
          <w:p w:rsidRPr="00DF791A" w:rsidR="00442486" w:rsidP="001D3D6A" w:rsidRDefault="00442486" w14:paraId="0CBE8003" w14:textId="77777777">
            <w:pPr>
              <w:suppressAutoHyphens w:val="0"/>
              <w:jc w:val="center"/>
              <w:rPr>
                <w:rFonts w:ascii="Aptos" w:hAnsi="Aptos" w:cs="Arial"/>
                <w:color w:val="000000"/>
                <w:sz w:val="20"/>
                <w:szCs w:val="20"/>
                <w:lang w:eastAsia="en-GB"/>
                <w14:ligatures w14:val="none"/>
              </w:rPr>
            </w:pPr>
            <w:r>
              <w:rPr>
                <w:rFonts w:ascii="Aptos" w:hAnsi="Aptos" w:cs="Arial"/>
                <w:color w:val="000000"/>
                <w:sz w:val="20"/>
                <w:szCs w:val="20"/>
                <w:lang w:eastAsia="en-GB"/>
                <w14:ligatures w14:val="none"/>
              </w:rPr>
              <w:t>29,673 tCO2e</w:t>
            </w:r>
          </w:p>
        </w:tc>
        <w:tc>
          <w:tcPr>
            <w:tcW w:w="1527" w:type="dxa"/>
            <w:shd w:val="clear" w:color="auto" w:fill="auto"/>
            <w:noWrap/>
            <w:vAlign w:val="bottom"/>
          </w:tcPr>
          <w:p w:rsidRPr="00DF791A" w:rsidR="00442486" w:rsidP="001D3D6A" w:rsidRDefault="00442486" w14:paraId="03419B55" w14:textId="77777777">
            <w:pPr>
              <w:suppressAutoHyphens w:val="0"/>
              <w:jc w:val="center"/>
              <w:rPr>
                <w:rFonts w:ascii="Aptos" w:hAnsi="Aptos" w:cs="Arial"/>
                <w:color w:val="000000"/>
                <w:sz w:val="20"/>
                <w:szCs w:val="20"/>
                <w:lang w:eastAsia="en-GB"/>
                <w14:ligatures w14:val="none"/>
              </w:rPr>
            </w:pPr>
            <w:r>
              <w:rPr>
                <w:rFonts w:ascii="Aptos" w:hAnsi="Aptos" w:cs="Arial"/>
                <w:color w:val="000000"/>
                <w:sz w:val="20"/>
                <w:szCs w:val="20"/>
                <w:lang w:eastAsia="en-GB"/>
                <w14:ligatures w14:val="none"/>
              </w:rPr>
              <w:t>28,479 tCO2e</w:t>
            </w:r>
          </w:p>
        </w:tc>
      </w:tr>
    </w:tbl>
    <w:p w:rsidRPr="00DF791A" w:rsidR="00442486" w:rsidP="006E6273" w:rsidRDefault="00442486" w14:paraId="6768CE9A" w14:textId="6BD8C340">
      <w:pPr>
        <w:rPr>
          <w:rFonts w:ascii="Aptos" w:hAnsi="Aptos" w:cs="Arial"/>
          <w:sz w:val="20"/>
          <w:szCs w:val="20"/>
        </w:rPr>
      </w:pPr>
      <w:r w:rsidRPr="00DF791A">
        <w:rPr>
          <w:rFonts w:ascii="Aptos" w:hAnsi="Aptos" w:cs="Arial"/>
          <w:noProof/>
          <w:sz w:val="20"/>
          <w:szCs w:val="20"/>
        </w:rPr>
        <mc:AlternateContent>
          <mc:Choice Requires="wps">
            <w:drawing>
              <wp:inline distT="0" distB="0" distL="0" distR="0" wp14:anchorId="4EE058F9" wp14:editId="522595A3">
                <wp:extent cx="2360930" cy="1404620"/>
                <wp:effectExtent l="0" t="0" r="1270" b="0"/>
                <wp:docPr id="724119037" name="Text Box 724119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2050B9" w:rsidR="00786E87" w:rsidP="00786E87" w:rsidRDefault="00786E87" w14:paraId="1ED6265D" w14:textId="0F0C35DE">
                            <w:pPr>
                              <w:jc w:val="center"/>
                              <w:rPr>
                                <w:rFonts w:ascii="Arial" w:hAnsi="Arial" w:cs="Arial"/>
                                <w:sz w:val="8"/>
                                <w:szCs w:val="8"/>
                              </w:rPr>
                            </w:pPr>
                            <w:r w:rsidRPr="002050B9">
                              <w:rPr>
                                <w:rFonts w:ascii="Arial" w:hAnsi="Arial" w:cs="Arial"/>
                                <w:sz w:val="14"/>
                                <w:szCs w:val="14"/>
                              </w:rPr>
                              <w:t>Table to show</w:t>
                            </w:r>
                            <w:r>
                              <w:rPr>
                                <w:rFonts w:ascii="Arial" w:hAnsi="Arial" w:cs="Arial"/>
                                <w:sz w:val="14"/>
                                <w:szCs w:val="14"/>
                              </w:rPr>
                              <w:t xml:space="preserve"> indirect carbon</w:t>
                            </w:r>
                            <w:r w:rsidRPr="002050B9">
                              <w:rPr>
                                <w:rFonts w:ascii="Arial" w:hAnsi="Arial" w:cs="Arial"/>
                                <w:sz w:val="14"/>
                                <w:szCs w:val="14"/>
                              </w:rPr>
                              <w:t xml:space="preserve"> emissions across FYs 2018/19, 202</w:t>
                            </w:r>
                            <w:r>
                              <w:rPr>
                                <w:rFonts w:ascii="Arial" w:hAnsi="Arial" w:cs="Arial"/>
                                <w:sz w:val="14"/>
                                <w:szCs w:val="14"/>
                              </w:rPr>
                              <w:t>2</w:t>
                            </w:r>
                            <w:r w:rsidRPr="002050B9">
                              <w:rPr>
                                <w:rFonts w:ascii="Arial" w:hAnsi="Arial" w:cs="Arial"/>
                                <w:sz w:val="14"/>
                                <w:szCs w:val="14"/>
                              </w:rPr>
                              <w:t>/2</w:t>
                            </w:r>
                            <w:r>
                              <w:rPr>
                                <w:rFonts w:ascii="Arial" w:hAnsi="Arial" w:cs="Arial"/>
                                <w:sz w:val="14"/>
                                <w:szCs w:val="14"/>
                              </w:rPr>
                              <w:t>3</w:t>
                            </w:r>
                            <w:r w:rsidRPr="002050B9">
                              <w:rPr>
                                <w:rFonts w:ascii="Arial" w:hAnsi="Arial" w:cs="Arial"/>
                                <w:sz w:val="14"/>
                                <w:szCs w:val="14"/>
                              </w:rPr>
                              <w:t>, and 202</w:t>
                            </w:r>
                            <w:r>
                              <w:rPr>
                                <w:rFonts w:ascii="Arial" w:hAnsi="Arial" w:cs="Arial"/>
                                <w:sz w:val="14"/>
                                <w:szCs w:val="14"/>
                              </w:rPr>
                              <w:t>3</w:t>
                            </w:r>
                            <w:r w:rsidRPr="002050B9">
                              <w:rPr>
                                <w:rFonts w:ascii="Arial" w:hAnsi="Arial" w:cs="Arial"/>
                                <w:sz w:val="14"/>
                                <w:szCs w:val="14"/>
                              </w:rPr>
                              <w:t>/2</w:t>
                            </w:r>
                            <w:r>
                              <w:rPr>
                                <w:rFonts w:ascii="Arial" w:hAnsi="Arial" w:cs="Arial"/>
                                <w:sz w:val="14"/>
                                <w:szCs w:val="14"/>
                              </w:rPr>
                              <w:t>4</w:t>
                            </w:r>
                          </w:p>
                        </w:txbxContent>
                      </wps:txbx>
                      <wps:bodyPr rot="0" vert="horz" wrap="square" lIns="91440" tIns="45720" rIns="91440" bIns="45720" anchor="t" anchorCtr="0">
                        <a:spAutoFit/>
                      </wps:bodyPr>
                    </wps:wsp>
                  </a:graphicData>
                </a:graphic>
              </wp:inline>
            </w:drawing>
          </mc:Choice>
          <mc:Fallback>
            <w:pict>
              <v:shape id="Text Box 724119037" style="width:185.9pt;height:110.6pt;visibility:visible;mso-wrap-style:square;mso-left-percent:-10001;mso-top-percent:-10001;mso-position-horizontal:absolute;mso-position-horizontal-relative:char;mso-position-vertical:absolute;mso-position-vertical-relative:line;mso-left-percent:-10001;mso-top-percent:-10001;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" w14:anchorId="4EE058F9">
                <v:textbox style="mso-fit-shape-to-text:t">
                  <w:txbxContent>
                    <w:p w:rsidRPr="002050B9" w:rsidR="00786E87" w:rsidP="00786E87" w:rsidRDefault="00786E87" w14:paraId="1ED6265D" w14:textId="0F0C35DE">
                      <w:pPr>
                        <w:jc w:val="center"/>
                        <w:rPr>
                          <w:rFonts w:ascii="Arial" w:hAnsi="Arial" w:cs="Arial"/>
                          <w:sz w:val="8"/>
                          <w:szCs w:val="8"/>
                        </w:rPr>
                      </w:pPr>
                      <w:r w:rsidRPr="002050B9">
                        <w:rPr>
                          <w:rFonts w:ascii="Arial" w:hAnsi="Arial" w:cs="Arial"/>
                          <w:sz w:val="14"/>
                          <w:szCs w:val="14"/>
                        </w:rPr>
                        <w:t>Table to show</w:t>
                      </w:r>
                      <w:r>
                        <w:rPr>
                          <w:rFonts w:ascii="Arial" w:hAnsi="Arial" w:cs="Arial"/>
                          <w:sz w:val="14"/>
                          <w:szCs w:val="14"/>
                        </w:rPr>
                        <w:t xml:space="preserve"> indirect carbon</w:t>
                      </w:r>
                      <w:r w:rsidRPr="002050B9">
                        <w:rPr>
                          <w:rFonts w:ascii="Arial" w:hAnsi="Arial" w:cs="Arial"/>
                          <w:sz w:val="14"/>
                          <w:szCs w:val="14"/>
                        </w:rPr>
                        <w:t xml:space="preserve"> emissions across FYs 2018/19, 202</w:t>
                      </w:r>
                      <w:r>
                        <w:rPr>
                          <w:rFonts w:ascii="Arial" w:hAnsi="Arial" w:cs="Arial"/>
                          <w:sz w:val="14"/>
                          <w:szCs w:val="14"/>
                        </w:rPr>
                        <w:t>2</w:t>
                      </w:r>
                      <w:r w:rsidRPr="002050B9">
                        <w:rPr>
                          <w:rFonts w:ascii="Arial" w:hAnsi="Arial" w:cs="Arial"/>
                          <w:sz w:val="14"/>
                          <w:szCs w:val="14"/>
                        </w:rPr>
                        <w:t>/2</w:t>
                      </w:r>
                      <w:r>
                        <w:rPr>
                          <w:rFonts w:ascii="Arial" w:hAnsi="Arial" w:cs="Arial"/>
                          <w:sz w:val="14"/>
                          <w:szCs w:val="14"/>
                        </w:rPr>
                        <w:t>3</w:t>
                      </w:r>
                      <w:r w:rsidRPr="002050B9">
                        <w:rPr>
                          <w:rFonts w:ascii="Arial" w:hAnsi="Arial" w:cs="Arial"/>
                          <w:sz w:val="14"/>
                          <w:szCs w:val="14"/>
                        </w:rPr>
                        <w:t>, and 202</w:t>
                      </w:r>
                      <w:r>
                        <w:rPr>
                          <w:rFonts w:ascii="Arial" w:hAnsi="Arial" w:cs="Arial"/>
                          <w:sz w:val="14"/>
                          <w:szCs w:val="14"/>
                        </w:rPr>
                        <w:t>3</w:t>
                      </w:r>
                      <w:r w:rsidRPr="002050B9">
                        <w:rPr>
                          <w:rFonts w:ascii="Arial" w:hAnsi="Arial" w:cs="Arial"/>
                          <w:sz w:val="14"/>
                          <w:szCs w:val="14"/>
                        </w:rPr>
                        <w:t>/2</w:t>
                      </w:r>
                      <w:r>
                        <w:rPr>
                          <w:rFonts w:ascii="Arial" w:hAnsi="Arial" w:cs="Arial"/>
                          <w:sz w:val="14"/>
                          <w:szCs w:val="14"/>
                        </w:rPr>
                        <w:t>4</w:t>
                      </w:r>
                    </w:p>
                  </w:txbxContent>
                </v:textbox>
                <w10:anchorlock/>
              </v:shape>
            </w:pict>
          </mc:Fallback>
        </mc:AlternateContent>
      </w:r>
    </w:p>
    <w:p w:rsidRPr="00DF791A" w:rsidR="00E54F1A" w:rsidP="006E6273" w:rsidRDefault="00E54F1A" w14:paraId="46A24871" w14:textId="7EBB2072">
      <w:pPr>
        <w:rPr>
          <w:rFonts w:ascii="Aptos" w:hAnsi="Aptos" w:cs="Arial"/>
          <w:bCs/>
          <w:sz w:val="20"/>
          <w:szCs w:val="20"/>
        </w:rPr>
      </w:pPr>
    </w:p>
    <w:p w:rsidR="00442486" w:rsidP="006E6273" w:rsidRDefault="00442486" w14:paraId="203CB690" w14:textId="77777777">
      <w:pPr>
        <w:rPr>
          <w:rFonts w:ascii="Aptos" w:hAnsi="Aptos" w:cs="Arial"/>
          <w:bCs/>
          <w:sz w:val="20"/>
          <w:szCs w:val="20"/>
        </w:rPr>
      </w:pPr>
    </w:p>
    <w:p w:rsidRPr="00DF791A" w:rsidR="002D6501" w:rsidP="006E6273" w:rsidRDefault="00FE36D8" w14:paraId="5DF2A595" w14:textId="6DD63F94">
      <w:pPr>
        <w:rPr>
          <w:rFonts w:ascii="Aptos" w:hAnsi="Aptos" w:cs="Arial"/>
          <w:bCs/>
          <w:sz w:val="20"/>
          <w:szCs w:val="20"/>
        </w:rPr>
      </w:pPr>
      <w:r>
        <w:rPr>
          <w:rFonts w:ascii="Aptos" w:hAnsi="Aptos" w:cs="Arial"/>
          <w:bCs/>
          <w:sz w:val="20"/>
          <w:szCs w:val="20"/>
        </w:rPr>
        <w:t xml:space="preserve">In 2018/19, the University’s Scope 3 emissions totalled </w:t>
      </w:r>
      <w:r w:rsidR="00697E65">
        <w:rPr>
          <w:rFonts w:ascii="Aptos" w:hAnsi="Aptos" w:cs="Arial"/>
          <w:bCs/>
          <w:sz w:val="20"/>
          <w:szCs w:val="20"/>
        </w:rPr>
        <w:t>18,701</w:t>
      </w:r>
      <w:r w:rsidR="0070651A">
        <w:rPr>
          <w:rFonts w:ascii="Aptos" w:hAnsi="Aptos" w:cs="Arial"/>
          <w:bCs/>
          <w:sz w:val="20"/>
          <w:szCs w:val="20"/>
        </w:rPr>
        <w:t xml:space="preserve"> tCO2e. </w:t>
      </w:r>
      <w:r w:rsidR="00691887">
        <w:rPr>
          <w:rFonts w:ascii="Aptos" w:hAnsi="Aptos" w:cs="Arial"/>
          <w:bCs/>
          <w:sz w:val="20"/>
          <w:szCs w:val="20"/>
        </w:rPr>
        <w:t>Between</w:t>
      </w:r>
      <w:r w:rsidRPr="00DF791A" w:rsidR="008C6E60">
        <w:rPr>
          <w:rFonts w:ascii="Aptos" w:hAnsi="Aptos" w:cs="Arial"/>
          <w:bCs/>
          <w:sz w:val="20"/>
          <w:szCs w:val="20"/>
        </w:rPr>
        <w:t xml:space="preserve"> 201</w:t>
      </w:r>
      <w:r w:rsidR="00691887">
        <w:rPr>
          <w:rFonts w:ascii="Aptos" w:hAnsi="Aptos" w:cs="Arial"/>
          <w:bCs/>
          <w:sz w:val="20"/>
          <w:szCs w:val="20"/>
        </w:rPr>
        <w:t>8</w:t>
      </w:r>
      <w:r w:rsidRPr="00DF791A" w:rsidR="008C6E60">
        <w:rPr>
          <w:rFonts w:ascii="Aptos" w:hAnsi="Aptos" w:cs="Arial"/>
          <w:bCs/>
          <w:sz w:val="20"/>
          <w:szCs w:val="20"/>
        </w:rPr>
        <w:t>/</w:t>
      </w:r>
      <w:r w:rsidR="00691887">
        <w:rPr>
          <w:rFonts w:ascii="Aptos" w:hAnsi="Aptos" w:cs="Arial"/>
          <w:bCs/>
          <w:sz w:val="20"/>
          <w:szCs w:val="20"/>
        </w:rPr>
        <w:t>19</w:t>
      </w:r>
      <w:r w:rsidRPr="00DF791A" w:rsidR="008C57F1">
        <w:rPr>
          <w:rFonts w:ascii="Aptos" w:hAnsi="Aptos" w:cs="Arial"/>
          <w:bCs/>
          <w:sz w:val="20"/>
          <w:szCs w:val="20"/>
        </w:rPr>
        <w:t xml:space="preserve"> and 2020/21</w:t>
      </w:r>
      <w:r w:rsidR="00BD697A">
        <w:rPr>
          <w:rFonts w:ascii="Aptos" w:hAnsi="Aptos" w:cs="Arial"/>
          <w:bCs/>
          <w:sz w:val="20"/>
          <w:szCs w:val="20"/>
        </w:rPr>
        <w:t>,</w:t>
      </w:r>
      <w:r w:rsidRPr="00DF791A" w:rsidR="008C57F1">
        <w:rPr>
          <w:rFonts w:ascii="Aptos" w:hAnsi="Aptos" w:cs="Arial"/>
          <w:bCs/>
          <w:sz w:val="20"/>
          <w:szCs w:val="20"/>
        </w:rPr>
        <w:t xml:space="preserve"> </w:t>
      </w:r>
      <w:r w:rsidRPr="00DF791A" w:rsidR="008C6E60">
        <w:rPr>
          <w:rFonts w:ascii="Aptos" w:hAnsi="Aptos" w:cs="Arial"/>
          <w:bCs/>
          <w:sz w:val="20"/>
          <w:szCs w:val="20"/>
        </w:rPr>
        <w:t xml:space="preserve">the University exceeded its Scope 3 emissions reduction targets, achieving an </w:t>
      </w:r>
      <w:r w:rsidRPr="00DF791A" w:rsidR="00E136A4">
        <w:rPr>
          <w:rFonts w:ascii="Aptos" w:hAnsi="Aptos" w:cs="Arial"/>
          <w:bCs/>
          <w:sz w:val="20"/>
          <w:szCs w:val="20"/>
        </w:rPr>
        <w:t>average reduction</w:t>
      </w:r>
      <w:r w:rsidRPr="00DF791A" w:rsidR="008F185D">
        <w:rPr>
          <w:rFonts w:ascii="Aptos" w:hAnsi="Aptos" w:cs="Arial"/>
          <w:bCs/>
          <w:sz w:val="20"/>
          <w:szCs w:val="20"/>
        </w:rPr>
        <w:t xml:space="preserve"> of 13%</w:t>
      </w:r>
      <w:r w:rsidRPr="00DF791A" w:rsidR="008C6E60">
        <w:rPr>
          <w:rFonts w:ascii="Aptos" w:hAnsi="Aptos" w:cs="Arial"/>
          <w:bCs/>
          <w:sz w:val="20"/>
          <w:szCs w:val="20"/>
        </w:rPr>
        <w:t xml:space="preserve"> pa across this period.</w:t>
      </w:r>
      <w:r w:rsidRPr="00DF791A" w:rsidR="00655563">
        <w:rPr>
          <w:rFonts w:ascii="Aptos" w:hAnsi="Aptos" w:cs="Arial"/>
          <w:bCs/>
          <w:sz w:val="20"/>
          <w:szCs w:val="20"/>
        </w:rPr>
        <w:t xml:space="preserve"> This trend was reversed in 2021/2</w:t>
      </w:r>
      <w:r w:rsidRPr="00DF791A" w:rsidR="00F651ED">
        <w:rPr>
          <w:rFonts w:ascii="Aptos" w:hAnsi="Aptos" w:cs="Arial"/>
          <w:bCs/>
          <w:sz w:val="20"/>
          <w:szCs w:val="20"/>
        </w:rPr>
        <w:t>2</w:t>
      </w:r>
      <w:r w:rsidRPr="00DF791A" w:rsidR="007D3D18">
        <w:rPr>
          <w:rFonts w:ascii="Aptos" w:hAnsi="Aptos" w:cs="Arial"/>
          <w:bCs/>
          <w:sz w:val="20"/>
          <w:szCs w:val="20"/>
        </w:rPr>
        <w:t xml:space="preserve"> due to</w:t>
      </w:r>
      <w:r w:rsidRPr="00DF791A" w:rsidR="00B877CB">
        <w:rPr>
          <w:rFonts w:ascii="Aptos" w:hAnsi="Aptos" w:cs="Arial"/>
          <w:bCs/>
          <w:sz w:val="20"/>
          <w:szCs w:val="20"/>
        </w:rPr>
        <w:t xml:space="preserve"> a significant jump in </w:t>
      </w:r>
      <w:r w:rsidRPr="00DF791A" w:rsidR="001B2174">
        <w:rPr>
          <w:rFonts w:ascii="Aptos" w:hAnsi="Aptos" w:cs="Arial"/>
          <w:bCs/>
          <w:sz w:val="20"/>
          <w:szCs w:val="20"/>
        </w:rPr>
        <w:t>emissions from procurement driven by major capital projects, namely the r</w:t>
      </w:r>
      <w:r w:rsidR="0063346D">
        <w:rPr>
          <w:rFonts w:ascii="Aptos" w:hAnsi="Aptos" w:cs="Arial"/>
          <w:bCs/>
          <w:sz w:val="20"/>
          <w:szCs w:val="20"/>
        </w:rPr>
        <w:t>edevelopment</w:t>
      </w:r>
      <w:r w:rsidRPr="00DF791A" w:rsidR="001B2174">
        <w:rPr>
          <w:rFonts w:ascii="Aptos" w:hAnsi="Aptos" w:cs="Arial"/>
          <w:bCs/>
          <w:sz w:val="20"/>
          <w:szCs w:val="20"/>
        </w:rPr>
        <w:t xml:space="preserve"> of the Elizabeth Garrett Anderson building.</w:t>
      </w:r>
      <w:r w:rsidRPr="00DF791A" w:rsidR="006940A7">
        <w:rPr>
          <w:rFonts w:ascii="Aptos" w:hAnsi="Aptos" w:cs="Arial"/>
          <w:bCs/>
          <w:sz w:val="20"/>
          <w:szCs w:val="20"/>
        </w:rPr>
        <w:t xml:space="preserve"> </w:t>
      </w:r>
    </w:p>
    <w:p w:rsidRPr="00DF791A" w:rsidR="00F651ED" w:rsidP="006E6273" w:rsidRDefault="00F651ED" w14:paraId="4DEE359B" w14:textId="77777777">
      <w:pPr>
        <w:rPr>
          <w:rFonts w:ascii="Aptos" w:hAnsi="Aptos" w:cs="Arial"/>
          <w:bCs/>
          <w:sz w:val="20"/>
          <w:szCs w:val="20"/>
        </w:rPr>
      </w:pPr>
    </w:p>
    <w:p w:rsidR="00786E87" w:rsidP="006E6273" w:rsidRDefault="003C4021" w14:paraId="07E6239F" w14:textId="4D8B9FD0">
      <w:pPr>
        <w:rPr>
          <w:rFonts w:ascii="Aptos" w:hAnsi="Aptos" w:cs="Arial"/>
          <w:bCs/>
          <w:sz w:val="20"/>
          <w:szCs w:val="20"/>
        </w:rPr>
      </w:pPr>
      <w:r w:rsidRPr="00DF791A">
        <w:rPr>
          <w:rFonts w:ascii="Aptos" w:hAnsi="Aptos" w:cs="Arial"/>
          <w:bCs/>
          <w:sz w:val="20"/>
          <w:szCs w:val="20"/>
        </w:rPr>
        <w:t>In 2022/23</w:t>
      </w:r>
      <w:r w:rsidRPr="00DF791A" w:rsidR="00815A6F">
        <w:rPr>
          <w:rFonts w:ascii="Aptos" w:hAnsi="Aptos" w:cs="Arial"/>
          <w:bCs/>
          <w:sz w:val="20"/>
          <w:szCs w:val="20"/>
        </w:rPr>
        <w:t xml:space="preserve">, the University </w:t>
      </w:r>
      <w:r w:rsidRPr="00DF791A">
        <w:rPr>
          <w:rFonts w:ascii="Aptos" w:hAnsi="Aptos" w:cs="Arial"/>
          <w:bCs/>
          <w:sz w:val="20"/>
          <w:szCs w:val="20"/>
        </w:rPr>
        <w:t>oversaw</w:t>
      </w:r>
      <w:r w:rsidRPr="00DF791A" w:rsidR="00815A6F">
        <w:rPr>
          <w:rFonts w:ascii="Aptos" w:hAnsi="Aptos" w:cs="Arial"/>
          <w:bCs/>
          <w:sz w:val="20"/>
          <w:szCs w:val="20"/>
        </w:rPr>
        <w:t xml:space="preserve"> another significant increase in Scope 3 emissions</w:t>
      </w:r>
      <w:r w:rsidRPr="00DF791A" w:rsidR="006702CA">
        <w:rPr>
          <w:rFonts w:ascii="Aptos" w:hAnsi="Aptos" w:cs="Arial"/>
          <w:bCs/>
          <w:sz w:val="20"/>
          <w:szCs w:val="20"/>
        </w:rPr>
        <w:t xml:space="preserve"> of </w:t>
      </w:r>
      <w:r w:rsidRPr="00DF791A" w:rsidR="009B4377">
        <w:rPr>
          <w:rFonts w:ascii="Aptos" w:hAnsi="Aptos" w:cs="Arial"/>
          <w:bCs/>
          <w:sz w:val="20"/>
          <w:szCs w:val="20"/>
        </w:rPr>
        <w:t>11,136 tCO2e (</w:t>
      </w:r>
      <w:r w:rsidRPr="00DF791A" w:rsidR="0036566C">
        <w:rPr>
          <w:rFonts w:ascii="Aptos" w:hAnsi="Aptos" w:cs="Arial"/>
          <w:bCs/>
          <w:sz w:val="20"/>
          <w:szCs w:val="20"/>
        </w:rPr>
        <w:t xml:space="preserve">from 18,537 tCO2e in 2021/22 </w:t>
      </w:r>
      <w:r w:rsidRPr="00DF791A" w:rsidR="000368E6">
        <w:rPr>
          <w:rFonts w:ascii="Aptos" w:hAnsi="Aptos" w:cs="Arial"/>
          <w:bCs/>
          <w:sz w:val="20"/>
          <w:szCs w:val="20"/>
        </w:rPr>
        <w:t>to 29,673 tCO2e in 2022/23</w:t>
      </w:r>
      <w:r w:rsidRPr="00DF791A" w:rsidR="009B4377">
        <w:rPr>
          <w:rFonts w:ascii="Aptos" w:hAnsi="Aptos" w:cs="Arial"/>
          <w:bCs/>
          <w:sz w:val="20"/>
          <w:szCs w:val="20"/>
        </w:rPr>
        <w:t>)</w:t>
      </w:r>
      <w:r w:rsidRPr="00DF791A" w:rsidR="000368E6">
        <w:rPr>
          <w:rFonts w:ascii="Aptos" w:hAnsi="Aptos" w:cs="Arial"/>
          <w:bCs/>
          <w:sz w:val="20"/>
          <w:szCs w:val="20"/>
        </w:rPr>
        <w:t xml:space="preserve">. </w:t>
      </w:r>
      <w:r w:rsidRPr="00DF791A" w:rsidR="00815A6F">
        <w:rPr>
          <w:rFonts w:ascii="Aptos" w:hAnsi="Aptos" w:cs="Arial"/>
          <w:bCs/>
          <w:sz w:val="20"/>
          <w:szCs w:val="20"/>
        </w:rPr>
        <w:t xml:space="preserve">This increase </w:t>
      </w:r>
      <w:r w:rsidRPr="00DF791A">
        <w:rPr>
          <w:rFonts w:ascii="Aptos" w:hAnsi="Aptos" w:cs="Arial"/>
          <w:bCs/>
          <w:sz w:val="20"/>
          <w:szCs w:val="20"/>
        </w:rPr>
        <w:t xml:space="preserve">was </w:t>
      </w:r>
      <w:r w:rsidRPr="00DF791A" w:rsidR="00815A6F">
        <w:rPr>
          <w:rFonts w:ascii="Aptos" w:hAnsi="Aptos" w:cs="Arial"/>
          <w:bCs/>
          <w:sz w:val="20"/>
          <w:szCs w:val="20"/>
        </w:rPr>
        <w:t>due to the expansion of the University’s indirect carbon footprint</w:t>
      </w:r>
      <w:r w:rsidR="009C0BDE">
        <w:rPr>
          <w:rFonts w:ascii="Aptos" w:hAnsi="Aptos" w:cs="Arial"/>
          <w:bCs/>
          <w:sz w:val="20"/>
          <w:szCs w:val="20"/>
        </w:rPr>
        <w:t>, which included student travel to/from students’ home addresses</w:t>
      </w:r>
      <w:r w:rsidRPr="00DF791A" w:rsidR="00834B1C">
        <w:rPr>
          <w:rFonts w:ascii="Aptos" w:hAnsi="Aptos" w:cs="Arial"/>
          <w:bCs/>
          <w:sz w:val="20"/>
          <w:szCs w:val="20"/>
        </w:rPr>
        <w:t xml:space="preserve"> and downstream leased assets</w:t>
      </w:r>
      <w:r w:rsidRPr="00DF791A" w:rsidR="004273AF">
        <w:rPr>
          <w:rFonts w:ascii="Aptos" w:hAnsi="Aptos" w:cs="Arial"/>
          <w:bCs/>
          <w:sz w:val="20"/>
          <w:szCs w:val="20"/>
        </w:rPr>
        <w:t xml:space="preserve">. The decision to </w:t>
      </w:r>
      <w:r w:rsidRPr="00DF791A" w:rsidR="00864B40">
        <w:rPr>
          <w:rFonts w:ascii="Aptos" w:hAnsi="Aptos" w:cs="Arial"/>
          <w:bCs/>
          <w:sz w:val="20"/>
          <w:szCs w:val="20"/>
        </w:rPr>
        <w:t>include th</w:t>
      </w:r>
      <w:r w:rsidRPr="00DF791A" w:rsidR="00834B1C">
        <w:rPr>
          <w:rFonts w:ascii="Aptos" w:hAnsi="Aptos" w:cs="Arial"/>
          <w:bCs/>
          <w:sz w:val="20"/>
          <w:szCs w:val="20"/>
        </w:rPr>
        <w:t>ese activities</w:t>
      </w:r>
      <w:r w:rsidRPr="00DF791A" w:rsidR="00864B40">
        <w:rPr>
          <w:rFonts w:ascii="Aptos" w:hAnsi="Aptos" w:cs="Arial"/>
          <w:bCs/>
          <w:sz w:val="20"/>
          <w:szCs w:val="20"/>
        </w:rPr>
        <w:t xml:space="preserve"> in the University’s indirect carbon footprint c</w:t>
      </w:r>
      <w:r w:rsidRPr="00DF791A" w:rsidR="001303E1">
        <w:rPr>
          <w:rFonts w:ascii="Aptos" w:hAnsi="Aptos" w:cs="Arial"/>
          <w:bCs/>
          <w:sz w:val="20"/>
          <w:szCs w:val="20"/>
        </w:rPr>
        <w:t>ame</w:t>
      </w:r>
      <w:r w:rsidRPr="00DF791A" w:rsidR="00864B40">
        <w:rPr>
          <w:rFonts w:ascii="Aptos" w:hAnsi="Aptos" w:cs="Arial"/>
          <w:bCs/>
          <w:sz w:val="20"/>
          <w:szCs w:val="20"/>
        </w:rPr>
        <w:t xml:space="preserve"> </w:t>
      </w:r>
      <w:r w:rsidR="00963738">
        <w:rPr>
          <w:rFonts w:ascii="Aptos" w:hAnsi="Aptos" w:cs="Arial"/>
          <w:bCs/>
          <w:sz w:val="20"/>
          <w:szCs w:val="20"/>
        </w:rPr>
        <w:t>after</w:t>
      </w:r>
      <w:r w:rsidRPr="00DF791A" w:rsidR="00864B40">
        <w:rPr>
          <w:rFonts w:ascii="Aptos" w:hAnsi="Aptos" w:cs="Arial"/>
          <w:bCs/>
          <w:sz w:val="20"/>
          <w:szCs w:val="20"/>
        </w:rPr>
        <w:t xml:space="preserve"> the publication of the </w:t>
      </w:r>
      <w:r w:rsidRPr="00DF791A" w:rsidR="00106411">
        <w:rPr>
          <w:rFonts w:ascii="Aptos" w:hAnsi="Aptos" w:cs="Arial"/>
          <w:bCs/>
          <w:sz w:val="20"/>
          <w:szCs w:val="20"/>
        </w:rPr>
        <w:t xml:space="preserve">Standardised Carbon Emissions Reporting Framework for Further and Higher Education (SEF) </w:t>
      </w:r>
      <w:r w:rsidRPr="00DF791A">
        <w:rPr>
          <w:rFonts w:ascii="Aptos" w:hAnsi="Aptos" w:cs="Arial"/>
          <w:bCs/>
          <w:sz w:val="20"/>
          <w:szCs w:val="20"/>
        </w:rPr>
        <w:t>in 2023</w:t>
      </w:r>
      <w:r w:rsidRPr="00DF791A" w:rsidR="00106411">
        <w:rPr>
          <w:rFonts w:ascii="Aptos" w:hAnsi="Aptos" w:cs="Arial"/>
          <w:bCs/>
          <w:sz w:val="20"/>
          <w:szCs w:val="20"/>
        </w:rPr>
        <w:t xml:space="preserve">. </w:t>
      </w:r>
      <w:r w:rsidR="00963738">
        <w:rPr>
          <w:rFonts w:ascii="Aptos" w:hAnsi="Aptos" w:cs="Arial"/>
          <w:bCs/>
          <w:sz w:val="20"/>
          <w:szCs w:val="20"/>
        </w:rPr>
        <w:t>This framework aims</w:t>
      </w:r>
      <w:r w:rsidRPr="00DF791A" w:rsidR="00106411">
        <w:rPr>
          <w:rFonts w:ascii="Aptos" w:hAnsi="Aptos" w:cs="Arial"/>
          <w:bCs/>
          <w:sz w:val="20"/>
          <w:szCs w:val="20"/>
        </w:rPr>
        <w:t xml:space="preserve"> to standardise </w:t>
      </w:r>
      <w:r w:rsidR="00963738">
        <w:rPr>
          <w:rFonts w:ascii="Aptos" w:hAnsi="Aptos" w:cs="Arial"/>
          <w:bCs/>
          <w:sz w:val="20"/>
          <w:szCs w:val="20"/>
        </w:rPr>
        <w:t>reporting on carbon emissions across the further and higher education sectors</w:t>
      </w:r>
      <w:r w:rsidRPr="00DF791A" w:rsidR="00106411">
        <w:rPr>
          <w:rFonts w:ascii="Aptos" w:hAnsi="Aptos" w:cs="Arial"/>
          <w:bCs/>
          <w:sz w:val="20"/>
          <w:szCs w:val="20"/>
        </w:rPr>
        <w:t>.</w:t>
      </w:r>
    </w:p>
    <w:p w:rsidR="00786E87" w:rsidP="006E6273" w:rsidRDefault="00786E87" w14:paraId="122B367D" w14:textId="7192B23D">
      <w:pPr>
        <w:rPr>
          <w:rFonts w:ascii="Aptos" w:hAnsi="Aptos" w:cs="Arial"/>
          <w:bCs/>
          <w:sz w:val="20"/>
          <w:szCs w:val="20"/>
        </w:rPr>
      </w:pPr>
    </w:p>
    <w:p w:rsidR="00E839A1" w:rsidP="006E6273" w:rsidRDefault="00DE53DE" w14:paraId="0D697438" w14:textId="283C3F38">
      <w:pPr>
        <w:rPr>
          <w:rFonts w:ascii="Aptos" w:hAnsi="Aptos" w:cs="Arial"/>
          <w:bCs/>
          <w:sz w:val="20"/>
          <w:szCs w:val="20"/>
        </w:rPr>
      </w:pPr>
      <w:r>
        <w:rPr>
          <w:rFonts w:ascii="Aptos" w:hAnsi="Aptos" w:cs="Arial"/>
          <w:bCs/>
          <w:sz w:val="20"/>
          <w:szCs w:val="20"/>
        </w:rPr>
        <w:t xml:space="preserve">The slight decrease in emissions between 2022/23 – </w:t>
      </w:r>
      <w:r w:rsidR="00963738">
        <w:rPr>
          <w:rFonts w:ascii="Aptos" w:hAnsi="Aptos" w:cs="Arial"/>
          <w:bCs/>
          <w:sz w:val="20"/>
          <w:szCs w:val="20"/>
        </w:rPr>
        <w:t xml:space="preserve">and </w:t>
      </w:r>
      <w:r>
        <w:rPr>
          <w:rFonts w:ascii="Aptos" w:hAnsi="Aptos" w:cs="Arial"/>
          <w:bCs/>
          <w:sz w:val="20"/>
          <w:szCs w:val="20"/>
        </w:rPr>
        <w:t xml:space="preserve">2023/24 is </w:t>
      </w:r>
      <w:r w:rsidR="006A537E">
        <w:rPr>
          <w:rFonts w:ascii="Aptos" w:hAnsi="Aptos" w:cs="Arial"/>
          <w:bCs/>
          <w:sz w:val="20"/>
          <w:szCs w:val="20"/>
        </w:rPr>
        <w:t xml:space="preserve">due to </w:t>
      </w:r>
      <w:r w:rsidR="00486652">
        <w:rPr>
          <w:rFonts w:ascii="Aptos" w:hAnsi="Aptos" w:cs="Arial"/>
          <w:bCs/>
          <w:sz w:val="20"/>
          <w:szCs w:val="20"/>
        </w:rPr>
        <w:t xml:space="preserve">a significant </w:t>
      </w:r>
      <w:r w:rsidR="006A217C">
        <w:rPr>
          <w:rFonts w:ascii="Aptos" w:hAnsi="Aptos" w:cs="Arial"/>
          <w:bCs/>
          <w:sz w:val="20"/>
          <w:szCs w:val="20"/>
        </w:rPr>
        <w:t>38% reduction</w:t>
      </w:r>
      <w:r w:rsidR="00486652">
        <w:rPr>
          <w:rFonts w:ascii="Aptos" w:hAnsi="Aptos" w:cs="Arial"/>
          <w:bCs/>
          <w:sz w:val="20"/>
          <w:szCs w:val="20"/>
        </w:rPr>
        <w:t xml:space="preserve"> in </w:t>
      </w:r>
      <w:r w:rsidR="00303EF7">
        <w:rPr>
          <w:rFonts w:ascii="Aptos" w:hAnsi="Aptos" w:cs="Arial"/>
          <w:bCs/>
          <w:sz w:val="20"/>
          <w:szCs w:val="20"/>
        </w:rPr>
        <w:t>emissions associated with procurement (</w:t>
      </w:r>
      <w:r w:rsidR="004D1529">
        <w:rPr>
          <w:rFonts w:ascii="Aptos" w:hAnsi="Aptos" w:cs="Arial"/>
          <w:bCs/>
          <w:sz w:val="20"/>
          <w:szCs w:val="20"/>
        </w:rPr>
        <w:t xml:space="preserve">from 15,540 tCO2e in 2022/23 to </w:t>
      </w:r>
      <w:r w:rsidR="00667C42">
        <w:rPr>
          <w:rFonts w:ascii="Aptos" w:hAnsi="Aptos" w:cs="Arial"/>
          <w:bCs/>
          <w:sz w:val="20"/>
          <w:szCs w:val="20"/>
        </w:rPr>
        <w:t xml:space="preserve">9,617 tCO2e in 2023/24). However, </w:t>
      </w:r>
      <w:r w:rsidR="00CB7E53">
        <w:rPr>
          <w:rFonts w:ascii="Aptos" w:hAnsi="Aptos" w:cs="Arial"/>
          <w:bCs/>
          <w:sz w:val="20"/>
          <w:szCs w:val="20"/>
        </w:rPr>
        <w:t xml:space="preserve">whilst </w:t>
      </w:r>
      <w:r w:rsidR="0023307F">
        <w:rPr>
          <w:rFonts w:ascii="Aptos" w:hAnsi="Aptos" w:cs="Arial"/>
          <w:bCs/>
          <w:sz w:val="20"/>
          <w:szCs w:val="20"/>
        </w:rPr>
        <w:t xml:space="preserve">considerable </w:t>
      </w:r>
      <w:r w:rsidR="00CB7E53">
        <w:rPr>
          <w:rFonts w:ascii="Aptos" w:hAnsi="Aptos" w:cs="Arial"/>
          <w:bCs/>
          <w:sz w:val="20"/>
          <w:szCs w:val="20"/>
        </w:rPr>
        <w:t xml:space="preserve">progress to reduce emissions from procurement </w:t>
      </w:r>
      <w:r w:rsidR="0023307F">
        <w:rPr>
          <w:rFonts w:ascii="Aptos" w:hAnsi="Aptos" w:cs="Arial"/>
          <w:bCs/>
          <w:sz w:val="20"/>
          <w:szCs w:val="20"/>
        </w:rPr>
        <w:t>was</w:t>
      </w:r>
      <w:r w:rsidR="00CB7E53">
        <w:rPr>
          <w:rFonts w:ascii="Aptos" w:hAnsi="Aptos" w:cs="Arial"/>
          <w:bCs/>
          <w:sz w:val="20"/>
          <w:szCs w:val="20"/>
        </w:rPr>
        <w:t xml:space="preserve"> made,</w:t>
      </w:r>
      <w:r w:rsidR="00063742">
        <w:rPr>
          <w:rFonts w:ascii="Aptos" w:hAnsi="Aptos" w:cs="Arial"/>
          <w:bCs/>
          <w:sz w:val="20"/>
          <w:szCs w:val="20"/>
        </w:rPr>
        <w:t xml:space="preserve"> </w:t>
      </w:r>
      <w:r w:rsidR="00353301">
        <w:rPr>
          <w:rFonts w:ascii="Aptos" w:hAnsi="Aptos" w:cs="Arial"/>
          <w:bCs/>
          <w:sz w:val="20"/>
          <w:szCs w:val="20"/>
        </w:rPr>
        <w:t>emissions from travel (staff and student) increased</w:t>
      </w:r>
      <w:r w:rsidR="0023307F">
        <w:rPr>
          <w:rFonts w:ascii="Aptos" w:hAnsi="Aptos" w:cs="Arial"/>
          <w:bCs/>
          <w:sz w:val="20"/>
          <w:szCs w:val="20"/>
        </w:rPr>
        <w:t xml:space="preserve"> significantly</w:t>
      </w:r>
      <w:r w:rsidR="00874C73">
        <w:rPr>
          <w:rFonts w:ascii="Aptos" w:hAnsi="Aptos" w:cs="Arial"/>
          <w:bCs/>
          <w:sz w:val="20"/>
          <w:szCs w:val="20"/>
        </w:rPr>
        <w:t>, with a 31% increase in emissions from student travel</w:t>
      </w:r>
      <w:r w:rsidR="005A6D65">
        <w:rPr>
          <w:rFonts w:ascii="Aptos" w:hAnsi="Aptos" w:cs="Arial"/>
          <w:bCs/>
          <w:sz w:val="20"/>
          <w:szCs w:val="20"/>
        </w:rPr>
        <w:t xml:space="preserve"> (12,903 tCO2e in 2022/23 to 16,948 tCO2e in 2023/24)</w:t>
      </w:r>
      <w:r w:rsidR="00874C73">
        <w:rPr>
          <w:rFonts w:ascii="Aptos" w:hAnsi="Aptos" w:cs="Arial"/>
          <w:bCs/>
          <w:sz w:val="20"/>
          <w:szCs w:val="20"/>
        </w:rPr>
        <w:t xml:space="preserve"> and a </w:t>
      </w:r>
      <w:r w:rsidR="00BE428A">
        <w:rPr>
          <w:rFonts w:ascii="Aptos" w:hAnsi="Aptos" w:cs="Arial"/>
          <w:bCs/>
          <w:sz w:val="20"/>
          <w:szCs w:val="20"/>
        </w:rPr>
        <w:t>70% increase in emissions from staff commutes</w:t>
      </w:r>
      <w:r w:rsidR="005A6D65">
        <w:rPr>
          <w:rFonts w:ascii="Aptos" w:hAnsi="Aptos" w:cs="Arial"/>
          <w:bCs/>
          <w:sz w:val="20"/>
          <w:szCs w:val="20"/>
        </w:rPr>
        <w:t xml:space="preserve"> (</w:t>
      </w:r>
      <w:r w:rsidR="00F710C2">
        <w:rPr>
          <w:rFonts w:ascii="Aptos" w:hAnsi="Aptos" w:cs="Arial"/>
          <w:bCs/>
          <w:sz w:val="20"/>
          <w:szCs w:val="20"/>
        </w:rPr>
        <w:t>from 777 tCO2e in 2022/23 to 1,317 tCO2e in 2023/24)</w:t>
      </w:r>
      <w:r w:rsidR="00BE428A">
        <w:rPr>
          <w:rFonts w:ascii="Aptos" w:hAnsi="Aptos" w:cs="Arial"/>
          <w:bCs/>
          <w:sz w:val="20"/>
          <w:szCs w:val="20"/>
        </w:rPr>
        <w:t xml:space="preserve">. </w:t>
      </w:r>
    </w:p>
    <w:p w:rsidR="00000A21" w:rsidP="006E6273" w:rsidRDefault="00000A21" w14:paraId="5C0EA108" w14:textId="77777777">
      <w:pPr>
        <w:rPr>
          <w:rFonts w:ascii="Aptos" w:hAnsi="Aptos" w:cs="Arial"/>
          <w:bCs/>
          <w:sz w:val="20"/>
          <w:szCs w:val="20"/>
        </w:rPr>
      </w:pPr>
    </w:p>
    <w:p w:rsidR="00C94969" w:rsidP="006E6273" w:rsidRDefault="00000A21" w14:paraId="6AC15608" w14:textId="7966D303">
      <w:pPr>
        <w:rPr>
          <w:rFonts w:ascii="Aptos" w:hAnsi="Aptos" w:cs="Arial"/>
          <w:bCs/>
          <w:sz w:val="20"/>
          <w:szCs w:val="20"/>
        </w:rPr>
      </w:pPr>
      <w:r>
        <w:rPr>
          <w:rFonts w:ascii="Aptos" w:hAnsi="Aptos" w:cs="Arial"/>
          <w:bCs/>
          <w:sz w:val="20"/>
          <w:szCs w:val="20"/>
        </w:rPr>
        <w:t xml:space="preserve">There are several </w:t>
      </w:r>
      <w:r w:rsidR="001D1D0C">
        <w:rPr>
          <w:rFonts w:ascii="Aptos" w:hAnsi="Aptos" w:cs="Arial"/>
          <w:bCs/>
          <w:sz w:val="20"/>
          <w:szCs w:val="20"/>
        </w:rPr>
        <w:t>critical</w:t>
      </w:r>
      <w:r>
        <w:rPr>
          <w:rFonts w:ascii="Aptos" w:hAnsi="Aptos" w:cs="Arial"/>
          <w:bCs/>
          <w:sz w:val="20"/>
          <w:szCs w:val="20"/>
        </w:rPr>
        <w:t xml:space="preserve"> contextual factors to consider when </w:t>
      </w:r>
      <w:r w:rsidR="001D1D0C">
        <w:rPr>
          <w:rFonts w:ascii="Aptos" w:hAnsi="Aptos" w:cs="Arial"/>
          <w:bCs/>
          <w:sz w:val="20"/>
          <w:szCs w:val="20"/>
        </w:rPr>
        <w:t>considering</w:t>
      </w:r>
      <w:r>
        <w:rPr>
          <w:rFonts w:ascii="Aptos" w:hAnsi="Aptos" w:cs="Arial"/>
          <w:bCs/>
          <w:sz w:val="20"/>
          <w:szCs w:val="20"/>
        </w:rPr>
        <w:t xml:space="preserve"> the changes in these emission categories. </w:t>
      </w:r>
      <w:r w:rsidR="00BB64A6">
        <w:rPr>
          <w:rFonts w:ascii="Aptos" w:hAnsi="Aptos" w:cs="Arial"/>
          <w:bCs/>
          <w:sz w:val="20"/>
          <w:szCs w:val="20"/>
        </w:rPr>
        <w:t>For example, whilst the</w:t>
      </w:r>
      <w:r w:rsidR="00A05042">
        <w:rPr>
          <w:rFonts w:ascii="Aptos" w:hAnsi="Aptos" w:cs="Arial"/>
          <w:bCs/>
          <w:sz w:val="20"/>
          <w:szCs w:val="20"/>
        </w:rPr>
        <w:t xml:space="preserve"> reduction in emissions </w:t>
      </w:r>
      <w:r w:rsidR="00121164">
        <w:rPr>
          <w:rFonts w:ascii="Aptos" w:hAnsi="Aptos" w:cs="Arial"/>
          <w:bCs/>
          <w:sz w:val="20"/>
          <w:szCs w:val="20"/>
        </w:rPr>
        <w:t>from procurement should be celebrated, it</w:t>
      </w:r>
      <w:r w:rsidR="00A757B4">
        <w:rPr>
          <w:rFonts w:ascii="Aptos" w:hAnsi="Aptos" w:cs="Arial"/>
          <w:bCs/>
          <w:sz w:val="20"/>
          <w:szCs w:val="20"/>
        </w:rPr>
        <w:t xml:space="preserve"> should </w:t>
      </w:r>
      <w:r w:rsidR="00121164">
        <w:rPr>
          <w:rFonts w:ascii="Aptos" w:hAnsi="Aptos" w:cs="Arial"/>
          <w:bCs/>
          <w:sz w:val="20"/>
          <w:szCs w:val="20"/>
        </w:rPr>
        <w:t xml:space="preserve">also </w:t>
      </w:r>
      <w:r w:rsidR="00A757B4">
        <w:rPr>
          <w:rFonts w:ascii="Aptos" w:hAnsi="Aptos" w:cs="Arial"/>
          <w:bCs/>
          <w:sz w:val="20"/>
          <w:szCs w:val="20"/>
        </w:rPr>
        <w:t>be noted that 2023/24 represented an atypical year for purchasing activities at the University</w:t>
      </w:r>
      <w:r w:rsidR="001D1D0C">
        <w:rPr>
          <w:rFonts w:ascii="Aptos" w:hAnsi="Aptos" w:cs="Arial"/>
          <w:bCs/>
          <w:sz w:val="20"/>
          <w:szCs w:val="20"/>
        </w:rPr>
        <w:t>. Therefore,</w:t>
      </w:r>
      <w:r w:rsidR="00A05042">
        <w:rPr>
          <w:rFonts w:ascii="Aptos" w:hAnsi="Aptos" w:cs="Arial"/>
          <w:bCs/>
          <w:sz w:val="20"/>
          <w:szCs w:val="20"/>
        </w:rPr>
        <w:t xml:space="preserve"> this reduction i</w:t>
      </w:r>
      <w:r w:rsidR="00121164">
        <w:rPr>
          <w:rFonts w:ascii="Aptos" w:hAnsi="Aptos" w:cs="Arial"/>
          <w:bCs/>
          <w:sz w:val="20"/>
          <w:szCs w:val="20"/>
        </w:rPr>
        <w:t>n</w:t>
      </w:r>
      <w:r w:rsidR="00A05042">
        <w:rPr>
          <w:rFonts w:ascii="Aptos" w:hAnsi="Aptos" w:cs="Arial"/>
          <w:bCs/>
          <w:sz w:val="20"/>
          <w:szCs w:val="20"/>
        </w:rPr>
        <w:t xml:space="preserve"> emissions is not necessarily part of a sustained trend.</w:t>
      </w:r>
      <w:r w:rsidR="00CF75A7">
        <w:rPr>
          <w:rFonts w:ascii="Aptos" w:hAnsi="Aptos" w:cs="Arial"/>
          <w:bCs/>
          <w:sz w:val="20"/>
          <w:szCs w:val="20"/>
        </w:rPr>
        <w:t xml:space="preserve"> </w:t>
      </w:r>
      <w:r w:rsidR="001D1D0C">
        <w:rPr>
          <w:rFonts w:ascii="Aptos" w:hAnsi="Aptos" w:cs="Arial"/>
          <w:bCs/>
          <w:sz w:val="20"/>
          <w:szCs w:val="20"/>
        </w:rPr>
        <w:t xml:space="preserve">Regarding emissions from travel, this increase is due to </w:t>
      </w:r>
      <w:r w:rsidR="003D7F12">
        <w:rPr>
          <w:rFonts w:ascii="Aptos" w:hAnsi="Aptos" w:cs="Arial"/>
          <w:bCs/>
          <w:sz w:val="20"/>
          <w:szCs w:val="20"/>
        </w:rPr>
        <w:t>increased</w:t>
      </w:r>
      <w:r w:rsidR="001D1D0C">
        <w:rPr>
          <w:rFonts w:ascii="Aptos" w:hAnsi="Aptos" w:cs="Arial"/>
          <w:bCs/>
          <w:sz w:val="20"/>
          <w:szCs w:val="20"/>
        </w:rPr>
        <w:t xml:space="preserve"> student numbers (particularly international students)</w:t>
      </w:r>
      <w:r w:rsidR="00BB64A6">
        <w:rPr>
          <w:rFonts w:ascii="Aptos" w:hAnsi="Aptos" w:cs="Arial"/>
          <w:bCs/>
          <w:sz w:val="20"/>
          <w:szCs w:val="20"/>
        </w:rPr>
        <w:t xml:space="preserve">. </w:t>
      </w:r>
    </w:p>
    <w:p w:rsidR="00A71A11" w:rsidP="006E6273" w:rsidRDefault="00A71A11" w14:paraId="3776212E" w14:textId="77777777">
      <w:pPr>
        <w:rPr>
          <w:rFonts w:ascii="Aptos" w:hAnsi="Aptos" w:cs="Arial"/>
          <w:bCs/>
          <w:sz w:val="20"/>
          <w:szCs w:val="20"/>
        </w:rPr>
      </w:pPr>
    </w:p>
    <w:p w:rsidR="00A71A11" w:rsidP="006E6273" w:rsidRDefault="00A71A11" w14:paraId="24D667A3" w14:textId="681E1F6A">
      <w:pPr>
        <w:rPr>
          <w:rFonts w:ascii="Aptos" w:hAnsi="Aptos" w:cs="Arial"/>
          <w:bCs/>
          <w:sz w:val="20"/>
          <w:szCs w:val="20"/>
        </w:rPr>
      </w:pPr>
      <w:r>
        <w:rPr>
          <w:rFonts w:ascii="Aptos" w:hAnsi="Aptos" w:cs="Arial"/>
          <w:bCs/>
          <w:sz w:val="20"/>
          <w:szCs w:val="20"/>
        </w:rPr>
        <w:t xml:space="preserve">The University’s progress against the target of a 5% pa reduction of indirect carbon emissions from 2018/19 to 2030/31 can be seen in the chart below: </w:t>
      </w:r>
    </w:p>
    <w:p w:rsidR="00DB766F" w:rsidP="006E6273" w:rsidRDefault="00DB766F" w14:paraId="0DAE4560" w14:textId="77777777">
      <w:pPr>
        <w:rPr>
          <w:rFonts w:ascii="Aptos" w:hAnsi="Aptos" w:cs="Arial"/>
          <w:bCs/>
          <w:sz w:val="20"/>
          <w:szCs w:val="20"/>
        </w:rPr>
      </w:pPr>
    </w:p>
    <w:p w:rsidR="00DB766F" w:rsidP="00DB766F" w:rsidRDefault="00DB766F" w14:paraId="5D86FC02" w14:textId="44103C1A">
      <w:pPr>
        <w:jc w:val="center"/>
        <w:rPr>
          <w:rFonts w:ascii="Aptos" w:hAnsi="Aptos" w:cs="Arial"/>
          <w:bCs/>
          <w:sz w:val="20"/>
          <w:szCs w:val="20"/>
        </w:rPr>
      </w:pPr>
      <w:r>
        <w:rPr>
          <w:noProof/>
        </w:rPr>
        <w:lastRenderedPageBreak/>
        <w:drawing>
          <wp:inline distT="0" distB="0" distL="0" distR="0" wp14:anchorId="3DDE8238" wp14:editId="15E2619C">
            <wp:extent cx="6184900" cy="3028950"/>
            <wp:effectExtent l="0" t="0" r="6350" b="0"/>
            <wp:docPr id="1582566512" name="Chart 1" descr="Annual comparisons of indirect emissions (scope 3) (tCO2e) against target indirect emissions">
              <a:extLst xmlns:a="http://schemas.openxmlformats.org/drawingml/2006/main">
                <a:ext uri="{FF2B5EF4-FFF2-40B4-BE49-F238E27FC236}">
                  <a16:creationId xmlns:a16="http://schemas.microsoft.com/office/drawing/2014/main" id="{FAE86877-9041-193C-C971-F2CF01EDB4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04D4" w:rsidP="006E6273" w:rsidRDefault="003C04D4" w14:paraId="209275EB" w14:textId="77777777">
      <w:pPr>
        <w:rPr>
          <w:rFonts w:ascii="Aptos" w:hAnsi="Aptos" w:cs="Arial"/>
          <w:bCs/>
          <w:sz w:val="20"/>
          <w:szCs w:val="20"/>
        </w:rPr>
      </w:pPr>
    </w:p>
    <w:p w:rsidR="00CF14F2" w:rsidP="00FC1B2A" w:rsidRDefault="00CF14F2" w14:paraId="75FFCE54" w14:textId="77777777">
      <w:pPr>
        <w:rPr>
          <w:rFonts w:ascii="Aptos" w:hAnsi="Aptos" w:cs="Arial"/>
          <w:bCs/>
          <w:sz w:val="20"/>
          <w:szCs w:val="20"/>
        </w:rPr>
      </w:pPr>
    </w:p>
    <w:p w:rsidR="00FE7A33" w:rsidP="00FC1B2A" w:rsidRDefault="00D65E3C" w14:paraId="277473FA" w14:textId="7E3F8BD7">
      <w:pPr>
        <w:rPr>
          <w:rFonts w:ascii="Aptos" w:hAnsi="Aptos" w:cs="Arial"/>
          <w:bCs/>
          <w:sz w:val="20"/>
          <w:szCs w:val="20"/>
        </w:rPr>
      </w:pPr>
      <w:r>
        <w:rPr>
          <w:rFonts w:ascii="Aptos" w:hAnsi="Aptos" w:cs="Arial"/>
          <w:bCs/>
          <w:sz w:val="20"/>
          <w:szCs w:val="20"/>
        </w:rPr>
        <w:t xml:space="preserve">Considering the above, this report </w:t>
      </w:r>
      <w:r w:rsidR="005F55AB">
        <w:rPr>
          <w:rFonts w:ascii="Aptos" w:hAnsi="Aptos" w:cs="Arial"/>
          <w:bCs/>
          <w:sz w:val="20"/>
          <w:szCs w:val="20"/>
        </w:rPr>
        <w:t xml:space="preserve">recommends that the University review its indirect emissions targets </w:t>
      </w:r>
      <w:r w:rsidR="00E0089C">
        <w:rPr>
          <w:rFonts w:ascii="Aptos" w:hAnsi="Aptos" w:cs="Arial"/>
          <w:bCs/>
          <w:sz w:val="20"/>
          <w:szCs w:val="20"/>
        </w:rPr>
        <w:t>to accommodate for the expansion of the reporting scope discussed above</w:t>
      </w:r>
      <w:r w:rsidR="00F5739E">
        <w:rPr>
          <w:rFonts w:ascii="Aptos" w:hAnsi="Aptos" w:cs="Arial"/>
          <w:bCs/>
          <w:sz w:val="20"/>
          <w:szCs w:val="20"/>
        </w:rPr>
        <w:t xml:space="preserve"> and</w:t>
      </w:r>
      <w:r w:rsidR="00E0089C">
        <w:rPr>
          <w:rFonts w:ascii="Aptos" w:hAnsi="Aptos" w:cs="Arial"/>
          <w:bCs/>
          <w:sz w:val="20"/>
          <w:szCs w:val="20"/>
        </w:rPr>
        <w:t xml:space="preserve"> </w:t>
      </w:r>
      <w:r w:rsidR="00980B70">
        <w:rPr>
          <w:rFonts w:ascii="Aptos" w:hAnsi="Aptos" w:cs="Arial"/>
          <w:bCs/>
          <w:sz w:val="20"/>
          <w:szCs w:val="20"/>
        </w:rPr>
        <w:t>to account for more recent trends across different emissions categories.</w:t>
      </w:r>
      <w:r w:rsidR="00FE7A33">
        <w:rPr>
          <w:rFonts w:ascii="Aptos" w:hAnsi="Aptos" w:cs="Arial"/>
          <w:bCs/>
          <w:sz w:val="20"/>
          <w:szCs w:val="20"/>
        </w:rPr>
        <w:t xml:space="preserve"> </w:t>
      </w:r>
      <w:r w:rsidR="003706A3">
        <w:rPr>
          <w:rFonts w:ascii="Aptos" w:hAnsi="Aptos" w:cs="Arial"/>
          <w:bCs/>
          <w:sz w:val="20"/>
          <w:szCs w:val="20"/>
        </w:rPr>
        <w:t xml:space="preserve">Coinciding with a review of targets, this report also recommends </w:t>
      </w:r>
      <w:r w:rsidR="008A1F45">
        <w:rPr>
          <w:rFonts w:ascii="Aptos" w:hAnsi="Aptos" w:cs="Arial"/>
          <w:bCs/>
          <w:sz w:val="20"/>
          <w:szCs w:val="20"/>
        </w:rPr>
        <w:t>refreshing</w:t>
      </w:r>
      <w:r w:rsidR="003706A3">
        <w:rPr>
          <w:rFonts w:ascii="Aptos" w:hAnsi="Aptos" w:cs="Arial"/>
          <w:bCs/>
          <w:sz w:val="20"/>
          <w:szCs w:val="20"/>
        </w:rPr>
        <w:t xml:space="preserve"> the University’s </w:t>
      </w:r>
      <w:r w:rsidR="00123B87">
        <w:rPr>
          <w:rFonts w:ascii="Aptos" w:hAnsi="Aptos" w:cs="Arial"/>
          <w:bCs/>
          <w:sz w:val="20"/>
          <w:szCs w:val="20"/>
        </w:rPr>
        <w:t xml:space="preserve">decarbonisation plan and </w:t>
      </w:r>
      <w:r w:rsidR="008A1F45">
        <w:rPr>
          <w:rFonts w:ascii="Aptos" w:hAnsi="Aptos" w:cs="Arial"/>
          <w:bCs/>
          <w:sz w:val="20"/>
          <w:szCs w:val="20"/>
        </w:rPr>
        <w:t>developing</w:t>
      </w:r>
      <w:r w:rsidR="00F5739E">
        <w:rPr>
          <w:rFonts w:ascii="Aptos" w:hAnsi="Aptos" w:cs="Arial"/>
          <w:bCs/>
          <w:sz w:val="20"/>
          <w:szCs w:val="20"/>
        </w:rPr>
        <w:t xml:space="preserve"> a credible offsetting strategy for difficult-to-decarbonise</w:t>
      </w:r>
      <w:r w:rsidR="00123B87">
        <w:rPr>
          <w:rFonts w:ascii="Aptos" w:hAnsi="Aptos" w:cs="Arial"/>
          <w:bCs/>
          <w:sz w:val="20"/>
          <w:szCs w:val="20"/>
        </w:rPr>
        <w:t xml:space="preserve"> </w:t>
      </w:r>
      <w:r w:rsidR="0000088E">
        <w:rPr>
          <w:rFonts w:ascii="Aptos" w:hAnsi="Aptos" w:cs="Arial"/>
          <w:bCs/>
          <w:sz w:val="20"/>
          <w:szCs w:val="20"/>
        </w:rPr>
        <w:t xml:space="preserve">emissions. </w:t>
      </w:r>
    </w:p>
    <w:p w:rsidR="00FC1B2A" w:rsidP="00FC1B2A" w:rsidRDefault="00FC1B2A" w14:paraId="5E7DECE2" w14:textId="1F4662DF">
      <w:pPr>
        <w:rPr>
          <w:rFonts w:ascii="Aptos" w:hAnsi="Aptos" w:cs="Arial"/>
          <w:bCs/>
          <w:sz w:val="20"/>
          <w:szCs w:val="20"/>
        </w:rPr>
      </w:pPr>
    </w:p>
    <w:p w:rsidR="0000088E" w:rsidP="00FC1B2A" w:rsidRDefault="0000088E" w14:paraId="006694E8" w14:textId="77777777">
      <w:pPr>
        <w:rPr>
          <w:rFonts w:ascii="Aptos" w:hAnsi="Aptos" w:cs="Arial"/>
          <w:bCs/>
          <w:sz w:val="20"/>
          <w:szCs w:val="20"/>
        </w:rPr>
      </w:pPr>
    </w:p>
    <w:p w:rsidRPr="00DF791A" w:rsidR="00996A30" w:rsidP="005A2EDA" w:rsidRDefault="00996A30" w14:paraId="52CB55F8" w14:textId="77777777">
      <w:pPr>
        <w:suppressAutoHyphens w:val="0"/>
        <w:rPr>
          <w:rFonts w:ascii="Aptos" w:hAnsi="Aptos" w:cs="Arial"/>
          <w:b/>
          <w:sz w:val="20"/>
          <w:szCs w:val="20"/>
          <w:u w:val="single"/>
        </w:rPr>
      </w:pPr>
    </w:p>
    <w:p w:rsidR="00DB766F" w:rsidP="005A2EDA" w:rsidRDefault="00DB766F" w14:paraId="4AC0768B" w14:textId="77777777">
      <w:pPr>
        <w:suppressAutoHyphens w:val="0"/>
        <w:rPr>
          <w:rFonts w:ascii="Aptos" w:hAnsi="Aptos" w:cs="Arial"/>
          <w:b/>
          <w:sz w:val="20"/>
          <w:szCs w:val="20"/>
          <w:u w:val="single"/>
        </w:rPr>
      </w:pPr>
    </w:p>
    <w:p w:rsidR="00DB766F" w:rsidP="005A2EDA" w:rsidRDefault="00DB766F" w14:paraId="4A449B51" w14:textId="77777777">
      <w:pPr>
        <w:suppressAutoHyphens w:val="0"/>
        <w:rPr>
          <w:rFonts w:ascii="Aptos" w:hAnsi="Aptos" w:cs="Arial"/>
          <w:b/>
          <w:sz w:val="20"/>
          <w:szCs w:val="20"/>
          <w:u w:val="single"/>
        </w:rPr>
      </w:pPr>
    </w:p>
    <w:p w:rsidR="00DB766F" w:rsidP="005A2EDA" w:rsidRDefault="00DB766F" w14:paraId="444D7B24" w14:textId="77777777">
      <w:pPr>
        <w:suppressAutoHyphens w:val="0"/>
        <w:rPr>
          <w:rFonts w:ascii="Aptos" w:hAnsi="Aptos" w:cs="Arial"/>
          <w:b/>
          <w:sz w:val="20"/>
          <w:szCs w:val="20"/>
          <w:u w:val="single"/>
        </w:rPr>
      </w:pPr>
    </w:p>
    <w:p w:rsidR="00DB766F" w:rsidP="005A2EDA" w:rsidRDefault="00DB766F" w14:paraId="4166ADFF" w14:textId="77777777">
      <w:pPr>
        <w:suppressAutoHyphens w:val="0"/>
        <w:rPr>
          <w:rFonts w:ascii="Aptos" w:hAnsi="Aptos" w:cs="Arial"/>
          <w:b/>
          <w:sz w:val="20"/>
          <w:szCs w:val="20"/>
          <w:u w:val="single"/>
        </w:rPr>
      </w:pPr>
    </w:p>
    <w:p w:rsidR="00DB766F" w:rsidP="005A2EDA" w:rsidRDefault="00DB766F" w14:paraId="4D56E87D" w14:textId="77777777">
      <w:pPr>
        <w:suppressAutoHyphens w:val="0"/>
        <w:rPr>
          <w:rFonts w:ascii="Aptos" w:hAnsi="Aptos" w:cs="Arial"/>
          <w:b/>
          <w:sz w:val="20"/>
          <w:szCs w:val="20"/>
          <w:u w:val="single"/>
        </w:rPr>
      </w:pPr>
    </w:p>
    <w:p w:rsidR="00DB766F" w:rsidP="005A2EDA" w:rsidRDefault="00DB766F" w14:paraId="21E69E44" w14:textId="77777777">
      <w:pPr>
        <w:suppressAutoHyphens w:val="0"/>
        <w:rPr>
          <w:rFonts w:ascii="Aptos" w:hAnsi="Aptos" w:cs="Arial"/>
          <w:b/>
          <w:sz w:val="20"/>
          <w:szCs w:val="20"/>
          <w:u w:val="single"/>
        </w:rPr>
      </w:pPr>
    </w:p>
    <w:p w:rsidR="00DB766F" w:rsidP="005A2EDA" w:rsidRDefault="00DB766F" w14:paraId="1EC02CAC" w14:textId="77777777">
      <w:pPr>
        <w:suppressAutoHyphens w:val="0"/>
        <w:rPr>
          <w:rFonts w:ascii="Aptos" w:hAnsi="Aptos" w:cs="Arial"/>
          <w:b/>
          <w:sz w:val="20"/>
          <w:szCs w:val="20"/>
          <w:u w:val="single"/>
        </w:rPr>
      </w:pPr>
    </w:p>
    <w:p w:rsidR="00DB766F" w:rsidP="005A2EDA" w:rsidRDefault="00DB766F" w14:paraId="0B68830A" w14:textId="77777777">
      <w:pPr>
        <w:suppressAutoHyphens w:val="0"/>
        <w:rPr>
          <w:rFonts w:ascii="Aptos" w:hAnsi="Aptos" w:cs="Arial"/>
          <w:b/>
          <w:sz w:val="20"/>
          <w:szCs w:val="20"/>
          <w:u w:val="single"/>
        </w:rPr>
      </w:pPr>
    </w:p>
    <w:p w:rsidR="00DB766F" w:rsidP="005A2EDA" w:rsidRDefault="00DB766F" w14:paraId="634CBFF7" w14:textId="77777777">
      <w:pPr>
        <w:suppressAutoHyphens w:val="0"/>
        <w:rPr>
          <w:rFonts w:ascii="Aptos" w:hAnsi="Aptos" w:cs="Arial"/>
          <w:b/>
          <w:sz w:val="20"/>
          <w:szCs w:val="20"/>
          <w:u w:val="single"/>
        </w:rPr>
      </w:pPr>
    </w:p>
    <w:p w:rsidR="00DB766F" w:rsidP="005A2EDA" w:rsidRDefault="00DB766F" w14:paraId="0846C531" w14:textId="77777777">
      <w:pPr>
        <w:suppressAutoHyphens w:val="0"/>
        <w:rPr>
          <w:rFonts w:ascii="Aptos" w:hAnsi="Aptos" w:cs="Arial"/>
          <w:b/>
          <w:sz w:val="20"/>
          <w:szCs w:val="20"/>
          <w:u w:val="single"/>
        </w:rPr>
      </w:pPr>
    </w:p>
    <w:p w:rsidR="00DB766F" w:rsidP="005A2EDA" w:rsidRDefault="00DB766F" w14:paraId="2605D5D4" w14:textId="77777777">
      <w:pPr>
        <w:suppressAutoHyphens w:val="0"/>
        <w:rPr>
          <w:rFonts w:ascii="Aptos" w:hAnsi="Aptos" w:cs="Arial"/>
          <w:b/>
          <w:sz w:val="20"/>
          <w:szCs w:val="20"/>
          <w:u w:val="single"/>
        </w:rPr>
      </w:pPr>
    </w:p>
    <w:p w:rsidR="00DB766F" w:rsidP="005A2EDA" w:rsidRDefault="00DB766F" w14:paraId="29C3F33D" w14:textId="77777777">
      <w:pPr>
        <w:suppressAutoHyphens w:val="0"/>
        <w:rPr>
          <w:rFonts w:ascii="Aptos" w:hAnsi="Aptos" w:cs="Arial"/>
          <w:b/>
          <w:sz w:val="20"/>
          <w:szCs w:val="20"/>
          <w:u w:val="single"/>
        </w:rPr>
      </w:pPr>
    </w:p>
    <w:p w:rsidR="00DB766F" w:rsidP="005A2EDA" w:rsidRDefault="00DB766F" w14:paraId="74614C50" w14:textId="77777777">
      <w:pPr>
        <w:suppressAutoHyphens w:val="0"/>
        <w:rPr>
          <w:rFonts w:ascii="Aptos" w:hAnsi="Aptos" w:cs="Arial"/>
          <w:b/>
          <w:sz w:val="20"/>
          <w:szCs w:val="20"/>
          <w:u w:val="single"/>
        </w:rPr>
      </w:pPr>
    </w:p>
    <w:p w:rsidR="00DB766F" w:rsidP="005A2EDA" w:rsidRDefault="00DB766F" w14:paraId="0FCCB363" w14:textId="77777777">
      <w:pPr>
        <w:suppressAutoHyphens w:val="0"/>
        <w:rPr>
          <w:rFonts w:ascii="Aptos" w:hAnsi="Aptos" w:cs="Arial"/>
          <w:b/>
          <w:sz w:val="20"/>
          <w:szCs w:val="20"/>
          <w:u w:val="single"/>
        </w:rPr>
      </w:pPr>
    </w:p>
    <w:p w:rsidR="00DB766F" w:rsidP="005A2EDA" w:rsidRDefault="00DB766F" w14:paraId="21791806" w14:textId="77777777">
      <w:pPr>
        <w:suppressAutoHyphens w:val="0"/>
        <w:rPr>
          <w:rFonts w:ascii="Aptos" w:hAnsi="Aptos" w:cs="Arial"/>
          <w:b/>
          <w:sz w:val="20"/>
          <w:szCs w:val="20"/>
          <w:u w:val="single"/>
        </w:rPr>
      </w:pPr>
    </w:p>
    <w:p w:rsidR="00DB766F" w:rsidP="005A2EDA" w:rsidRDefault="00DB766F" w14:paraId="0D4D2C8A" w14:textId="77777777">
      <w:pPr>
        <w:suppressAutoHyphens w:val="0"/>
        <w:rPr>
          <w:rFonts w:ascii="Aptos" w:hAnsi="Aptos" w:cs="Arial"/>
          <w:b/>
          <w:sz w:val="20"/>
          <w:szCs w:val="20"/>
          <w:u w:val="single"/>
        </w:rPr>
      </w:pPr>
    </w:p>
    <w:p w:rsidR="00DB766F" w:rsidP="005A2EDA" w:rsidRDefault="00DB766F" w14:paraId="2A5094C0" w14:textId="77777777">
      <w:pPr>
        <w:suppressAutoHyphens w:val="0"/>
        <w:rPr>
          <w:rFonts w:ascii="Aptos" w:hAnsi="Aptos" w:cs="Arial"/>
          <w:b/>
          <w:sz w:val="20"/>
          <w:szCs w:val="20"/>
          <w:u w:val="single"/>
        </w:rPr>
      </w:pPr>
    </w:p>
    <w:p w:rsidR="00DB766F" w:rsidP="005A2EDA" w:rsidRDefault="00DB766F" w14:paraId="4692E9FD" w14:textId="77777777">
      <w:pPr>
        <w:suppressAutoHyphens w:val="0"/>
        <w:rPr>
          <w:rFonts w:ascii="Aptos" w:hAnsi="Aptos" w:cs="Arial"/>
          <w:b/>
          <w:sz w:val="20"/>
          <w:szCs w:val="20"/>
          <w:u w:val="single"/>
        </w:rPr>
      </w:pPr>
    </w:p>
    <w:p w:rsidR="00DB766F" w:rsidP="005A2EDA" w:rsidRDefault="00DB766F" w14:paraId="3BA56287" w14:textId="77777777">
      <w:pPr>
        <w:suppressAutoHyphens w:val="0"/>
        <w:rPr>
          <w:rFonts w:ascii="Aptos" w:hAnsi="Aptos" w:cs="Arial"/>
          <w:b/>
          <w:sz w:val="20"/>
          <w:szCs w:val="20"/>
          <w:u w:val="single"/>
        </w:rPr>
      </w:pPr>
    </w:p>
    <w:p w:rsidR="00DB766F" w:rsidP="005A2EDA" w:rsidRDefault="00DB766F" w14:paraId="68E0C27B" w14:textId="77777777">
      <w:pPr>
        <w:suppressAutoHyphens w:val="0"/>
        <w:rPr>
          <w:rFonts w:ascii="Aptos" w:hAnsi="Aptos" w:cs="Arial"/>
          <w:b/>
          <w:sz w:val="20"/>
          <w:szCs w:val="20"/>
          <w:u w:val="single"/>
        </w:rPr>
      </w:pPr>
    </w:p>
    <w:p w:rsidR="00DB766F" w:rsidP="005A2EDA" w:rsidRDefault="00DB766F" w14:paraId="24AEA901" w14:textId="77777777">
      <w:pPr>
        <w:suppressAutoHyphens w:val="0"/>
        <w:rPr>
          <w:rFonts w:ascii="Aptos" w:hAnsi="Aptos" w:cs="Arial"/>
          <w:b/>
          <w:sz w:val="20"/>
          <w:szCs w:val="20"/>
          <w:u w:val="single"/>
        </w:rPr>
      </w:pPr>
    </w:p>
    <w:p w:rsidR="00DB766F" w:rsidP="005A2EDA" w:rsidRDefault="00DB766F" w14:paraId="2E06CF01" w14:textId="77777777">
      <w:pPr>
        <w:suppressAutoHyphens w:val="0"/>
        <w:rPr>
          <w:rFonts w:ascii="Aptos" w:hAnsi="Aptos" w:cs="Arial"/>
          <w:b/>
          <w:sz w:val="20"/>
          <w:szCs w:val="20"/>
          <w:u w:val="single"/>
        </w:rPr>
      </w:pPr>
    </w:p>
    <w:p w:rsidR="00DB766F" w:rsidP="005A2EDA" w:rsidRDefault="00DB766F" w14:paraId="74334F03" w14:textId="77777777">
      <w:pPr>
        <w:suppressAutoHyphens w:val="0"/>
        <w:rPr>
          <w:rFonts w:ascii="Aptos" w:hAnsi="Aptos" w:cs="Arial"/>
          <w:b/>
          <w:sz w:val="20"/>
          <w:szCs w:val="20"/>
          <w:u w:val="single"/>
        </w:rPr>
      </w:pPr>
    </w:p>
    <w:p w:rsidR="00DB766F" w:rsidP="005A2EDA" w:rsidRDefault="00DB766F" w14:paraId="7D21978F" w14:textId="77777777">
      <w:pPr>
        <w:suppressAutoHyphens w:val="0"/>
        <w:rPr>
          <w:rFonts w:ascii="Aptos" w:hAnsi="Aptos" w:cs="Arial"/>
          <w:b/>
          <w:sz w:val="20"/>
          <w:szCs w:val="20"/>
          <w:u w:val="single"/>
        </w:rPr>
      </w:pPr>
    </w:p>
    <w:p w:rsidR="00DB766F" w:rsidP="005A2EDA" w:rsidRDefault="00DB766F" w14:paraId="45CF056B" w14:textId="77777777">
      <w:pPr>
        <w:suppressAutoHyphens w:val="0"/>
        <w:rPr>
          <w:rFonts w:ascii="Aptos" w:hAnsi="Aptos" w:cs="Arial"/>
          <w:b/>
          <w:sz w:val="20"/>
          <w:szCs w:val="20"/>
          <w:u w:val="single"/>
        </w:rPr>
      </w:pPr>
    </w:p>
    <w:p w:rsidR="00DB766F" w:rsidP="005A2EDA" w:rsidRDefault="00DB766F" w14:paraId="1EA207F9" w14:textId="77777777">
      <w:pPr>
        <w:suppressAutoHyphens w:val="0"/>
        <w:rPr>
          <w:rFonts w:ascii="Aptos" w:hAnsi="Aptos" w:cs="Arial"/>
          <w:b/>
          <w:sz w:val="20"/>
          <w:szCs w:val="20"/>
          <w:u w:val="single"/>
        </w:rPr>
      </w:pPr>
    </w:p>
    <w:p w:rsidR="00DB766F" w:rsidP="005A2EDA" w:rsidRDefault="00DB766F" w14:paraId="51B9AFC2" w14:textId="77777777">
      <w:pPr>
        <w:suppressAutoHyphens w:val="0"/>
        <w:rPr>
          <w:rFonts w:ascii="Aptos" w:hAnsi="Aptos" w:cs="Arial"/>
          <w:b/>
          <w:sz w:val="20"/>
          <w:szCs w:val="20"/>
          <w:u w:val="single"/>
        </w:rPr>
      </w:pPr>
    </w:p>
    <w:p w:rsidR="00DB766F" w:rsidP="005A2EDA" w:rsidRDefault="00DB766F" w14:paraId="05366E25" w14:textId="77777777">
      <w:pPr>
        <w:suppressAutoHyphens w:val="0"/>
        <w:rPr>
          <w:rFonts w:ascii="Aptos" w:hAnsi="Aptos" w:cs="Arial"/>
          <w:b/>
          <w:sz w:val="20"/>
          <w:szCs w:val="20"/>
          <w:u w:val="single"/>
        </w:rPr>
      </w:pPr>
    </w:p>
    <w:p w:rsidR="00DB766F" w:rsidP="005A2EDA" w:rsidRDefault="00DB766F" w14:paraId="7D561FCB" w14:textId="77777777">
      <w:pPr>
        <w:suppressAutoHyphens w:val="0"/>
        <w:rPr>
          <w:rFonts w:ascii="Aptos" w:hAnsi="Aptos" w:cs="Arial"/>
          <w:b/>
          <w:sz w:val="20"/>
          <w:szCs w:val="20"/>
          <w:u w:val="single"/>
        </w:rPr>
      </w:pPr>
    </w:p>
    <w:p w:rsidRPr="00DF791A" w:rsidR="00441B9A" w:rsidP="005A2EDA" w:rsidRDefault="00F52164" w14:paraId="40BBC37B" w14:textId="3B7C1320">
      <w:pPr>
        <w:suppressAutoHyphens w:val="0"/>
        <w:rPr>
          <w:rFonts w:ascii="Aptos" w:hAnsi="Aptos" w:cs="Arial"/>
          <w:b/>
          <w:sz w:val="20"/>
          <w:szCs w:val="20"/>
          <w:u w:val="single"/>
        </w:rPr>
      </w:pPr>
      <w:r w:rsidRPr="00DF791A">
        <w:rPr>
          <w:rFonts w:ascii="Aptos" w:hAnsi="Aptos" w:cs="Arial"/>
          <w:b/>
          <w:sz w:val="20"/>
          <w:szCs w:val="20"/>
          <w:u w:val="single"/>
        </w:rPr>
        <w:t>Data Tables</w:t>
      </w:r>
    </w:p>
    <w:p w:rsidRPr="00DF791A" w:rsidR="00F52164" w:rsidP="005A2EDA" w:rsidRDefault="00F52164" w14:paraId="4C9B9176" w14:textId="77777777">
      <w:pPr>
        <w:suppressAutoHyphens w:val="0"/>
        <w:rPr>
          <w:rFonts w:ascii="Aptos" w:hAnsi="Aptos" w:cs="Arial"/>
          <w:bCs/>
          <w:sz w:val="20"/>
          <w:szCs w:val="20"/>
        </w:rPr>
      </w:pPr>
    </w:p>
    <w:p w:rsidRPr="00DF791A" w:rsidR="00532858" w:rsidP="005A2EDA" w:rsidRDefault="00BB53DB" w14:paraId="144131A9" w14:textId="6425F982">
      <w:pPr>
        <w:suppressAutoHyphens w:val="0"/>
        <w:rPr>
          <w:rFonts w:ascii="Aptos" w:hAnsi="Aptos" w:cs="Arial"/>
          <w:bCs/>
          <w:sz w:val="20"/>
          <w:szCs w:val="20"/>
        </w:rPr>
      </w:pPr>
      <w:r w:rsidRPr="00DF791A">
        <w:rPr>
          <w:rFonts w:ascii="Aptos" w:hAnsi="Aptos" w:cs="Arial"/>
          <w:bCs/>
          <w:sz w:val="20"/>
          <w:szCs w:val="20"/>
        </w:rPr>
        <w:t xml:space="preserve">The </w:t>
      </w:r>
      <w:r w:rsidRPr="00DF791A" w:rsidR="009D1DBC">
        <w:rPr>
          <w:rFonts w:ascii="Aptos" w:hAnsi="Aptos" w:cs="Arial"/>
          <w:bCs/>
          <w:sz w:val="20"/>
          <w:szCs w:val="20"/>
        </w:rPr>
        <w:t xml:space="preserve">tables in this section </w:t>
      </w:r>
      <w:r w:rsidRPr="00DF791A">
        <w:rPr>
          <w:rFonts w:ascii="Aptos" w:hAnsi="Aptos" w:cs="Arial"/>
          <w:bCs/>
          <w:sz w:val="20"/>
          <w:szCs w:val="20"/>
        </w:rPr>
        <w:t xml:space="preserve">show year-on-year progress against </w:t>
      </w:r>
      <w:r w:rsidRPr="00DF791A" w:rsidR="00532858">
        <w:rPr>
          <w:rFonts w:ascii="Aptos" w:hAnsi="Aptos" w:cs="Arial"/>
          <w:bCs/>
          <w:sz w:val="20"/>
          <w:szCs w:val="20"/>
        </w:rPr>
        <w:t>carbon reduction targets across all Scopes</w:t>
      </w:r>
      <w:r w:rsidRPr="00DF791A" w:rsidR="00882F09">
        <w:rPr>
          <w:rFonts w:ascii="Aptos" w:hAnsi="Aptos" w:cs="Arial"/>
          <w:bCs/>
          <w:sz w:val="20"/>
          <w:szCs w:val="20"/>
        </w:rPr>
        <w:t xml:space="preserve"> using </w:t>
      </w:r>
      <w:r w:rsidR="00047CFB">
        <w:rPr>
          <w:rFonts w:ascii="Aptos" w:hAnsi="Aptos" w:cs="Arial"/>
          <w:bCs/>
          <w:sz w:val="20"/>
          <w:szCs w:val="20"/>
        </w:rPr>
        <w:t>an</w:t>
      </w:r>
      <w:r w:rsidRPr="00DF791A" w:rsidR="00882F09">
        <w:rPr>
          <w:rFonts w:ascii="Aptos" w:hAnsi="Aptos" w:cs="Arial"/>
          <w:bCs/>
          <w:sz w:val="20"/>
          <w:szCs w:val="20"/>
        </w:rPr>
        <w:t xml:space="preserve"> RAG rating system. </w:t>
      </w:r>
      <w:r w:rsidRPr="00DF791A" w:rsidR="00A749FA">
        <w:rPr>
          <w:rFonts w:ascii="Aptos" w:hAnsi="Aptos" w:cs="Arial"/>
          <w:bCs/>
          <w:sz w:val="20"/>
          <w:szCs w:val="20"/>
        </w:rPr>
        <w:t xml:space="preserve">To monitor progress in organisational </w:t>
      </w:r>
      <w:r w:rsidR="00047CFB">
        <w:rPr>
          <w:rFonts w:ascii="Aptos" w:hAnsi="Aptos" w:cs="Arial"/>
          <w:bCs/>
          <w:sz w:val="20"/>
          <w:szCs w:val="20"/>
        </w:rPr>
        <w:t>change</w:t>
      </w:r>
      <w:r w:rsidRPr="00DF791A" w:rsidR="00A749FA">
        <w:rPr>
          <w:rFonts w:ascii="Aptos" w:hAnsi="Aptos" w:cs="Arial"/>
          <w:bCs/>
          <w:sz w:val="20"/>
          <w:szCs w:val="20"/>
        </w:rPr>
        <w:t xml:space="preserve">, </w:t>
      </w:r>
      <w:r w:rsidRPr="00DF791A" w:rsidR="005B752C">
        <w:rPr>
          <w:rFonts w:ascii="Aptos" w:hAnsi="Aptos" w:cs="Arial"/>
          <w:bCs/>
          <w:sz w:val="20"/>
          <w:szCs w:val="20"/>
        </w:rPr>
        <w:t>the University</w:t>
      </w:r>
      <w:r w:rsidRPr="00DF791A" w:rsidR="00DA56C3">
        <w:rPr>
          <w:rFonts w:ascii="Aptos" w:hAnsi="Aptos" w:cs="Arial"/>
          <w:bCs/>
          <w:sz w:val="20"/>
          <w:szCs w:val="20"/>
        </w:rPr>
        <w:t xml:space="preserve"> also calculates carbon emissions per </w:t>
      </w:r>
      <w:r w:rsidRPr="00DF791A" w:rsidR="009D1DBC">
        <w:rPr>
          <w:rFonts w:ascii="Aptos" w:hAnsi="Aptos" w:cs="Arial"/>
          <w:bCs/>
          <w:sz w:val="20"/>
          <w:szCs w:val="20"/>
        </w:rPr>
        <w:t>full-time equivalent staff and student numbers (FTE)</w:t>
      </w:r>
      <w:r w:rsidR="00047CFB">
        <w:rPr>
          <w:rFonts w:ascii="Aptos" w:hAnsi="Aptos" w:cs="Arial"/>
          <w:bCs/>
          <w:sz w:val="20"/>
          <w:szCs w:val="20"/>
        </w:rPr>
        <w:t xml:space="preserve"> and the </w:t>
      </w:r>
      <w:r w:rsidRPr="00DF791A" w:rsidR="009D1DBC">
        <w:rPr>
          <w:rFonts w:ascii="Aptos" w:hAnsi="Aptos" w:cs="Arial"/>
          <w:bCs/>
          <w:sz w:val="20"/>
          <w:szCs w:val="20"/>
        </w:rPr>
        <w:t xml:space="preserve">gross internal area of the estate (GIA). </w:t>
      </w:r>
    </w:p>
    <w:p w:rsidRPr="00DF791A" w:rsidR="005B752C" w:rsidP="005A2EDA" w:rsidRDefault="005B752C" w14:paraId="5B5E27E6" w14:textId="77777777">
      <w:pPr>
        <w:suppressAutoHyphens w:val="0"/>
        <w:rPr>
          <w:rFonts w:ascii="Aptos" w:hAnsi="Aptos" w:cs="Arial"/>
          <w:bCs/>
          <w:sz w:val="20"/>
          <w:szCs w:val="20"/>
        </w:rPr>
      </w:pPr>
    </w:p>
    <w:tbl>
      <w:tblPr>
        <w:tblpPr w:leftFromText="180" w:rightFromText="180" w:vertAnchor="text" w:horzAnchor="margin" w:tblpY="10"/>
        <w:tblW w:w="6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Look w:val="0000" w:firstRow="0" w:lastRow="0" w:firstColumn="0" w:lastColumn="0" w:noHBand="0" w:noVBand="0"/>
      </w:tblPr>
      <w:tblGrid>
        <w:gridCol w:w="857"/>
        <w:gridCol w:w="873"/>
        <w:gridCol w:w="866"/>
        <w:gridCol w:w="866"/>
        <w:gridCol w:w="946"/>
        <w:gridCol w:w="866"/>
        <w:gridCol w:w="866"/>
      </w:tblGrid>
      <w:tr w:rsidRPr="00DF791A" w:rsidR="001754B5" w:rsidTr="001754B5" w14:paraId="73F12439" w14:textId="0788644C">
        <w:trPr>
          <w:trHeight w:val="24"/>
        </w:trPr>
        <w:tc>
          <w:tcPr>
            <w:tcW w:w="857" w:type="dxa"/>
            <w:vAlign w:val="center"/>
          </w:tcPr>
          <w:p w:rsidRPr="00DF791A" w:rsidR="001754B5" w:rsidP="00AB7624" w:rsidRDefault="001754B5" w14:paraId="158A05AE" w14:textId="77777777">
            <w:pPr>
              <w:jc w:val="center"/>
              <w:rPr>
                <w:rFonts w:ascii="Aptos" w:hAnsi="Aptos" w:cs="Arial"/>
                <w:sz w:val="16"/>
                <w:szCs w:val="16"/>
              </w:rPr>
            </w:pPr>
          </w:p>
        </w:tc>
        <w:tc>
          <w:tcPr>
            <w:tcW w:w="873" w:type="dxa"/>
            <w:shd w:val="clear" w:color="auto" w:fill="E7E6E6" w:themeFill="background2"/>
            <w:vAlign w:val="center"/>
          </w:tcPr>
          <w:p w:rsidRPr="00DF791A" w:rsidR="001754B5" w:rsidP="00AB7624" w:rsidRDefault="001754B5" w14:paraId="6B08980F" w14:textId="77777777">
            <w:pPr>
              <w:jc w:val="center"/>
              <w:rPr>
                <w:rFonts w:ascii="Aptos" w:hAnsi="Aptos" w:cs="Arial"/>
                <w:b/>
                <w:sz w:val="16"/>
                <w:szCs w:val="16"/>
              </w:rPr>
            </w:pPr>
            <w:r w:rsidRPr="00DF791A">
              <w:rPr>
                <w:rFonts w:ascii="Aptos" w:hAnsi="Aptos" w:cs="Arial"/>
                <w:b/>
                <w:sz w:val="16"/>
                <w:szCs w:val="16"/>
              </w:rPr>
              <w:t>Baseline</w:t>
            </w:r>
          </w:p>
          <w:p w:rsidRPr="00DF791A" w:rsidR="001754B5" w:rsidP="00AB7624" w:rsidRDefault="001754B5" w14:paraId="43BE6BF6" w14:textId="77777777">
            <w:pPr>
              <w:jc w:val="center"/>
              <w:rPr>
                <w:rFonts w:ascii="Aptos" w:hAnsi="Aptos" w:cs="Arial"/>
                <w:b/>
                <w:sz w:val="16"/>
                <w:szCs w:val="16"/>
              </w:rPr>
            </w:pPr>
            <w:r w:rsidRPr="00DF791A">
              <w:rPr>
                <w:rFonts w:ascii="Aptos" w:hAnsi="Aptos" w:cs="Arial"/>
                <w:b/>
                <w:sz w:val="16"/>
                <w:szCs w:val="16"/>
              </w:rPr>
              <w:t>2018-19</w:t>
            </w:r>
          </w:p>
        </w:tc>
        <w:tc>
          <w:tcPr>
            <w:tcW w:w="866" w:type="dxa"/>
            <w:vAlign w:val="center"/>
          </w:tcPr>
          <w:p w:rsidRPr="00DF791A" w:rsidR="001754B5" w:rsidP="00AB7624" w:rsidRDefault="001754B5" w14:paraId="7B40A796" w14:textId="77777777">
            <w:pPr>
              <w:jc w:val="center"/>
              <w:rPr>
                <w:rFonts w:ascii="Aptos" w:hAnsi="Aptos" w:cs="Arial"/>
                <w:sz w:val="16"/>
                <w:szCs w:val="16"/>
              </w:rPr>
            </w:pPr>
            <w:r w:rsidRPr="00DF791A">
              <w:rPr>
                <w:rFonts w:ascii="Aptos" w:hAnsi="Aptos" w:cs="Arial"/>
                <w:sz w:val="16"/>
                <w:szCs w:val="16"/>
              </w:rPr>
              <w:t>2019-20</w:t>
            </w:r>
          </w:p>
        </w:tc>
        <w:tc>
          <w:tcPr>
            <w:tcW w:w="866" w:type="dxa"/>
            <w:vAlign w:val="center"/>
          </w:tcPr>
          <w:p w:rsidRPr="00DF791A" w:rsidR="001754B5" w:rsidP="00AB7624" w:rsidRDefault="001754B5" w14:paraId="7A6A22EB" w14:textId="77777777">
            <w:pPr>
              <w:jc w:val="center"/>
              <w:rPr>
                <w:rFonts w:ascii="Aptos" w:hAnsi="Aptos" w:cs="Arial"/>
                <w:sz w:val="16"/>
                <w:szCs w:val="16"/>
              </w:rPr>
            </w:pPr>
            <w:r w:rsidRPr="00DF791A">
              <w:rPr>
                <w:rFonts w:ascii="Aptos" w:hAnsi="Aptos" w:cs="Arial"/>
                <w:sz w:val="16"/>
                <w:szCs w:val="16"/>
              </w:rPr>
              <w:t>2020-21</w:t>
            </w:r>
          </w:p>
        </w:tc>
        <w:tc>
          <w:tcPr>
            <w:tcW w:w="946" w:type="dxa"/>
            <w:vAlign w:val="center"/>
          </w:tcPr>
          <w:p w:rsidRPr="00DF791A" w:rsidR="001754B5" w:rsidP="00AB7624" w:rsidRDefault="001754B5" w14:paraId="54CA9445" w14:textId="77777777">
            <w:pPr>
              <w:jc w:val="center"/>
              <w:rPr>
                <w:rFonts w:ascii="Aptos" w:hAnsi="Aptos" w:cs="Arial"/>
                <w:bCs/>
                <w:sz w:val="16"/>
                <w:szCs w:val="16"/>
              </w:rPr>
            </w:pPr>
            <w:r w:rsidRPr="00DF791A">
              <w:rPr>
                <w:rFonts w:ascii="Aptos" w:hAnsi="Aptos" w:cs="Arial"/>
                <w:bCs/>
                <w:sz w:val="16"/>
                <w:szCs w:val="16"/>
              </w:rPr>
              <w:t>2021-22</w:t>
            </w:r>
          </w:p>
        </w:tc>
        <w:tc>
          <w:tcPr>
            <w:tcW w:w="866" w:type="dxa"/>
            <w:vAlign w:val="center"/>
          </w:tcPr>
          <w:p w:rsidRPr="00DF791A" w:rsidR="001754B5" w:rsidP="00AB7624" w:rsidRDefault="001754B5" w14:paraId="7AA7017D" w14:textId="77777777">
            <w:pPr>
              <w:jc w:val="center"/>
              <w:rPr>
                <w:rFonts w:ascii="Aptos" w:hAnsi="Aptos" w:cs="Arial"/>
                <w:bCs/>
                <w:sz w:val="16"/>
                <w:szCs w:val="16"/>
              </w:rPr>
            </w:pPr>
            <w:r w:rsidRPr="00DF791A">
              <w:rPr>
                <w:rFonts w:ascii="Aptos" w:hAnsi="Aptos" w:cs="Arial"/>
                <w:bCs/>
                <w:sz w:val="16"/>
                <w:szCs w:val="16"/>
              </w:rPr>
              <w:t>2022-23</w:t>
            </w:r>
          </w:p>
        </w:tc>
        <w:tc>
          <w:tcPr>
            <w:tcW w:w="866" w:type="dxa"/>
            <w:vAlign w:val="center"/>
          </w:tcPr>
          <w:p w:rsidRPr="00DF791A" w:rsidR="001754B5" w:rsidP="001754B5" w:rsidRDefault="001754B5" w14:paraId="167C598E" w14:textId="66872F2C">
            <w:pPr>
              <w:jc w:val="center"/>
              <w:rPr>
                <w:rFonts w:ascii="Aptos" w:hAnsi="Aptos" w:cs="Arial"/>
                <w:b/>
                <w:sz w:val="16"/>
                <w:szCs w:val="16"/>
              </w:rPr>
            </w:pPr>
            <w:r w:rsidRPr="00DF791A">
              <w:rPr>
                <w:rFonts w:ascii="Aptos" w:hAnsi="Aptos" w:cs="Arial"/>
                <w:b/>
                <w:sz w:val="16"/>
                <w:szCs w:val="16"/>
              </w:rPr>
              <w:t>2023-24</w:t>
            </w:r>
          </w:p>
        </w:tc>
      </w:tr>
      <w:tr w:rsidRPr="00DF791A" w:rsidR="001754B5" w:rsidTr="001754B5" w14:paraId="56238579" w14:textId="41A53395">
        <w:trPr>
          <w:trHeight w:val="24"/>
        </w:trPr>
        <w:tc>
          <w:tcPr>
            <w:tcW w:w="857" w:type="dxa"/>
            <w:vAlign w:val="center"/>
          </w:tcPr>
          <w:p w:rsidRPr="00DF791A" w:rsidR="001754B5" w:rsidP="00AB7624" w:rsidRDefault="001754B5" w14:paraId="05079CD1" w14:textId="77777777">
            <w:pPr>
              <w:jc w:val="center"/>
              <w:rPr>
                <w:rFonts w:ascii="Aptos" w:hAnsi="Aptos" w:cs="Arial"/>
                <w:bCs/>
                <w:sz w:val="16"/>
                <w:szCs w:val="16"/>
              </w:rPr>
            </w:pPr>
            <w:r w:rsidRPr="00DF791A">
              <w:rPr>
                <w:rFonts w:ascii="Aptos" w:hAnsi="Aptos" w:cs="Arial"/>
                <w:bCs/>
                <w:sz w:val="16"/>
                <w:szCs w:val="16"/>
              </w:rPr>
              <w:t>FTE</w:t>
            </w:r>
          </w:p>
        </w:tc>
        <w:tc>
          <w:tcPr>
            <w:tcW w:w="873" w:type="dxa"/>
            <w:shd w:val="clear" w:color="auto" w:fill="E7E6E6" w:themeFill="background2"/>
            <w:vAlign w:val="center"/>
          </w:tcPr>
          <w:p w:rsidRPr="00DF791A" w:rsidR="001754B5" w:rsidP="00AB7624" w:rsidRDefault="001754B5" w14:paraId="1017A604" w14:textId="77777777">
            <w:pPr>
              <w:jc w:val="center"/>
              <w:rPr>
                <w:rFonts w:ascii="Aptos" w:hAnsi="Aptos" w:cs="Arial"/>
                <w:b/>
                <w:sz w:val="16"/>
                <w:szCs w:val="16"/>
              </w:rPr>
            </w:pPr>
            <w:r w:rsidRPr="00DF791A">
              <w:rPr>
                <w:rFonts w:ascii="Aptos" w:hAnsi="Aptos" w:cs="Arial"/>
                <w:b/>
                <w:sz w:val="16"/>
                <w:szCs w:val="16"/>
              </w:rPr>
              <w:t>9304</w:t>
            </w:r>
          </w:p>
        </w:tc>
        <w:tc>
          <w:tcPr>
            <w:tcW w:w="866" w:type="dxa"/>
            <w:vAlign w:val="center"/>
          </w:tcPr>
          <w:p w:rsidRPr="00DF791A" w:rsidR="001754B5" w:rsidP="00AB7624" w:rsidRDefault="001754B5" w14:paraId="7648A1BF" w14:textId="77777777">
            <w:pPr>
              <w:jc w:val="center"/>
              <w:rPr>
                <w:rFonts w:ascii="Aptos" w:hAnsi="Aptos" w:cs="Arial"/>
                <w:sz w:val="16"/>
                <w:szCs w:val="16"/>
              </w:rPr>
            </w:pPr>
            <w:r w:rsidRPr="00DF791A">
              <w:rPr>
                <w:rFonts w:ascii="Aptos" w:hAnsi="Aptos" w:cs="Arial"/>
                <w:sz w:val="16"/>
                <w:szCs w:val="16"/>
              </w:rPr>
              <w:t>8,863</w:t>
            </w:r>
          </w:p>
        </w:tc>
        <w:tc>
          <w:tcPr>
            <w:tcW w:w="866" w:type="dxa"/>
            <w:vAlign w:val="center"/>
          </w:tcPr>
          <w:p w:rsidRPr="00DF791A" w:rsidR="001754B5" w:rsidP="00AB7624" w:rsidRDefault="001754B5" w14:paraId="5B72025D" w14:textId="77777777">
            <w:pPr>
              <w:jc w:val="center"/>
              <w:rPr>
                <w:rFonts w:ascii="Aptos" w:hAnsi="Aptos" w:cs="Arial"/>
                <w:sz w:val="16"/>
                <w:szCs w:val="16"/>
              </w:rPr>
            </w:pPr>
            <w:r w:rsidRPr="00DF791A">
              <w:rPr>
                <w:rFonts w:ascii="Aptos" w:hAnsi="Aptos" w:cs="Arial"/>
                <w:sz w:val="16"/>
                <w:szCs w:val="16"/>
              </w:rPr>
              <w:t>8,466</w:t>
            </w:r>
          </w:p>
        </w:tc>
        <w:tc>
          <w:tcPr>
            <w:tcW w:w="946" w:type="dxa"/>
            <w:vAlign w:val="center"/>
          </w:tcPr>
          <w:p w:rsidRPr="00DF791A" w:rsidR="001754B5" w:rsidP="00AB7624" w:rsidRDefault="001754B5" w14:paraId="3FD18BDE" w14:textId="77777777">
            <w:pPr>
              <w:jc w:val="center"/>
              <w:rPr>
                <w:rFonts w:ascii="Aptos" w:hAnsi="Aptos" w:cs="Arial"/>
                <w:bCs/>
                <w:sz w:val="16"/>
                <w:szCs w:val="16"/>
              </w:rPr>
            </w:pPr>
            <w:r w:rsidRPr="00DF791A">
              <w:rPr>
                <w:rFonts w:ascii="Aptos" w:hAnsi="Aptos" w:cs="Arial"/>
                <w:bCs/>
                <w:sz w:val="16"/>
                <w:szCs w:val="16"/>
              </w:rPr>
              <w:t>8,705</w:t>
            </w:r>
          </w:p>
        </w:tc>
        <w:tc>
          <w:tcPr>
            <w:tcW w:w="866" w:type="dxa"/>
            <w:vAlign w:val="center"/>
          </w:tcPr>
          <w:p w:rsidRPr="00DF791A" w:rsidR="001754B5" w:rsidP="00AB7624" w:rsidRDefault="001754B5" w14:paraId="64EF9492" w14:textId="77777777">
            <w:pPr>
              <w:jc w:val="center"/>
              <w:rPr>
                <w:rFonts w:ascii="Aptos" w:hAnsi="Aptos" w:cs="Arial"/>
                <w:bCs/>
                <w:sz w:val="16"/>
                <w:szCs w:val="16"/>
              </w:rPr>
            </w:pPr>
            <w:r w:rsidRPr="00DF791A">
              <w:rPr>
                <w:rFonts w:ascii="Aptos" w:hAnsi="Aptos" w:cs="Arial"/>
                <w:bCs/>
                <w:sz w:val="16"/>
                <w:szCs w:val="16"/>
              </w:rPr>
              <w:t>9,147</w:t>
            </w:r>
          </w:p>
        </w:tc>
        <w:tc>
          <w:tcPr>
            <w:tcW w:w="866" w:type="dxa"/>
            <w:vAlign w:val="center"/>
          </w:tcPr>
          <w:p w:rsidRPr="00DF791A" w:rsidR="001754B5" w:rsidP="001754B5" w:rsidRDefault="00080015" w14:paraId="79B8B950" w14:textId="23A4FA08">
            <w:pPr>
              <w:jc w:val="center"/>
              <w:rPr>
                <w:rFonts w:ascii="Aptos" w:hAnsi="Aptos" w:cs="Arial"/>
                <w:b/>
                <w:sz w:val="16"/>
                <w:szCs w:val="16"/>
              </w:rPr>
            </w:pPr>
            <w:r w:rsidRPr="00DF791A">
              <w:rPr>
                <w:rFonts w:ascii="Aptos" w:hAnsi="Aptos" w:cs="Arial"/>
                <w:b/>
                <w:sz w:val="16"/>
                <w:szCs w:val="16"/>
              </w:rPr>
              <w:t>9,915</w:t>
            </w:r>
          </w:p>
        </w:tc>
      </w:tr>
      <w:tr w:rsidRPr="00DF791A" w:rsidR="001754B5" w:rsidTr="001754B5" w14:paraId="2956EE65" w14:textId="0BDCB035">
        <w:trPr>
          <w:trHeight w:val="24"/>
        </w:trPr>
        <w:tc>
          <w:tcPr>
            <w:tcW w:w="857" w:type="dxa"/>
            <w:vAlign w:val="center"/>
          </w:tcPr>
          <w:p w:rsidRPr="00DF791A" w:rsidR="001754B5" w:rsidP="00AB7624" w:rsidRDefault="001754B5" w14:paraId="2BC44408" w14:textId="77777777">
            <w:pPr>
              <w:jc w:val="center"/>
              <w:rPr>
                <w:rFonts w:ascii="Aptos" w:hAnsi="Aptos" w:cs="Arial"/>
                <w:sz w:val="16"/>
                <w:szCs w:val="16"/>
              </w:rPr>
            </w:pPr>
            <w:r w:rsidRPr="00DF791A">
              <w:rPr>
                <w:rFonts w:ascii="Aptos" w:hAnsi="Aptos" w:cs="Arial"/>
                <w:sz w:val="16"/>
                <w:szCs w:val="16"/>
              </w:rPr>
              <w:t>GIA (m2)</w:t>
            </w:r>
          </w:p>
        </w:tc>
        <w:tc>
          <w:tcPr>
            <w:tcW w:w="873" w:type="dxa"/>
            <w:shd w:val="clear" w:color="auto" w:fill="E7E6E6" w:themeFill="background2"/>
            <w:vAlign w:val="center"/>
          </w:tcPr>
          <w:p w:rsidRPr="00DF791A" w:rsidR="001754B5" w:rsidP="00AB7624" w:rsidRDefault="001754B5" w14:paraId="2372AEEA" w14:textId="77777777">
            <w:pPr>
              <w:jc w:val="center"/>
              <w:rPr>
                <w:rFonts w:ascii="Aptos" w:hAnsi="Aptos" w:cs="Arial"/>
                <w:b/>
                <w:sz w:val="16"/>
                <w:szCs w:val="16"/>
              </w:rPr>
            </w:pPr>
            <w:r w:rsidRPr="00DF791A">
              <w:rPr>
                <w:rFonts w:ascii="Aptos" w:hAnsi="Aptos" w:cs="Arial"/>
                <w:b/>
                <w:sz w:val="16"/>
                <w:szCs w:val="16"/>
              </w:rPr>
              <w:t>81,172</w:t>
            </w:r>
          </w:p>
        </w:tc>
        <w:tc>
          <w:tcPr>
            <w:tcW w:w="866" w:type="dxa"/>
            <w:vAlign w:val="center"/>
          </w:tcPr>
          <w:p w:rsidRPr="00DF791A" w:rsidR="001754B5" w:rsidP="00AB7624" w:rsidRDefault="001754B5" w14:paraId="01AD0FD8" w14:textId="77777777">
            <w:pPr>
              <w:jc w:val="center"/>
              <w:rPr>
                <w:rFonts w:ascii="Aptos" w:hAnsi="Aptos" w:cs="Arial"/>
                <w:sz w:val="16"/>
                <w:szCs w:val="16"/>
              </w:rPr>
            </w:pPr>
            <w:r w:rsidRPr="00DF791A">
              <w:rPr>
                <w:rFonts w:ascii="Aptos" w:hAnsi="Aptos" w:cs="Arial"/>
                <w:sz w:val="16"/>
                <w:szCs w:val="16"/>
              </w:rPr>
              <w:t>81,172</w:t>
            </w:r>
          </w:p>
        </w:tc>
        <w:tc>
          <w:tcPr>
            <w:tcW w:w="866" w:type="dxa"/>
            <w:vAlign w:val="center"/>
          </w:tcPr>
          <w:p w:rsidRPr="00DF791A" w:rsidR="001754B5" w:rsidP="00AB7624" w:rsidRDefault="001754B5" w14:paraId="674573DC" w14:textId="77777777">
            <w:pPr>
              <w:jc w:val="center"/>
              <w:rPr>
                <w:rFonts w:ascii="Aptos" w:hAnsi="Aptos" w:cs="Arial"/>
                <w:sz w:val="16"/>
                <w:szCs w:val="16"/>
              </w:rPr>
            </w:pPr>
            <w:r w:rsidRPr="00DF791A">
              <w:rPr>
                <w:rFonts w:ascii="Aptos" w:hAnsi="Aptos" w:cs="Arial"/>
                <w:sz w:val="16"/>
                <w:szCs w:val="16"/>
              </w:rPr>
              <w:t>81,904</w:t>
            </w:r>
          </w:p>
        </w:tc>
        <w:tc>
          <w:tcPr>
            <w:tcW w:w="946" w:type="dxa"/>
            <w:vAlign w:val="center"/>
          </w:tcPr>
          <w:p w:rsidRPr="00DF791A" w:rsidR="001754B5" w:rsidP="00AB7624" w:rsidRDefault="00AC3817" w14:paraId="6E7AA712" w14:textId="73D2C687">
            <w:pPr>
              <w:jc w:val="center"/>
              <w:rPr>
                <w:rFonts w:ascii="Aptos" w:hAnsi="Aptos" w:cs="Arial"/>
                <w:bCs/>
                <w:sz w:val="16"/>
                <w:szCs w:val="16"/>
              </w:rPr>
            </w:pPr>
            <w:r w:rsidRPr="00DF791A">
              <w:rPr>
                <w:rFonts w:ascii="Aptos" w:hAnsi="Aptos" w:cs="Arial"/>
                <w:bCs/>
                <w:sz w:val="16"/>
                <w:szCs w:val="16"/>
              </w:rPr>
              <w:t>87,698</w:t>
            </w:r>
          </w:p>
        </w:tc>
        <w:tc>
          <w:tcPr>
            <w:tcW w:w="866" w:type="dxa"/>
            <w:vAlign w:val="center"/>
          </w:tcPr>
          <w:p w:rsidRPr="00DF791A" w:rsidR="001754B5" w:rsidP="00AB7624" w:rsidRDefault="001754B5" w14:paraId="726860D0" w14:textId="77777777">
            <w:pPr>
              <w:jc w:val="center"/>
              <w:rPr>
                <w:rFonts w:ascii="Aptos" w:hAnsi="Aptos" w:cs="Arial"/>
                <w:bCs/>
                <w:sz w:val="16"/>
                <w:szCs w:val="16"/>
              </w:rPr>
            </w:pPr>
            <w:r w:rsidRPr="00DF791A">
              <w:rPr>
                <w:rFonts w:ascii="Aptos" w:hAnsi="Aptos" w:cs="Arial"/>
                <w:bCs/>
                <w:sz w:val="16"/>
                <w:szCs w:val="16"/>
              </w:rPr>
              <w:t>87,698</w:t>
            </w:r>
          </w:p>
        </w:tc>
        <w:tc>
          <w:tcPr>
            <w:tcW w:w="866" w:type="dxa"/>
            <w:vAlign w:val="center"/>
          </w:tcPr>
          <w:p w:rsidRPr="00DF791A" w:rsidR="001754B5" w:rsidP="001754B5" w:rsidRDefault="00080015" w14:paraId="2C60A092" w14:textId="44343E7A">
            <w:pPr>
              <w:jc w:val="center"/>
              <w:rPr>
                <w:rFonts w:ascii="Aptos" w:hAnsi="Aptos" w:cs="Arial"/>
                <w:b/>
                <w:sz w:val="16"/>
                <w:szCs w:val="16"/>
              </w:rPr>
            </w:pPr>
            <w:r w:rsidRPr="00DF791A">
              <w:rPr>
                <w:rFonts w:ascii="Aptos" w:hAnsi="Aptos" w:cs="Arial"/>
                <w:b/>
                <w:sz w:val="16"/>
                <w:szCs w:val="16"/>
              </w:rPr>
              <w:t>87,405</w:t>
            </w:r>
          </w:p>
        </w:tc>
      </w:tr>
    </w:tbl>
    <w:p w:rsidRPr="00DF791A" w:rsidR="005B752C" w:rsidP="005B752C" w:rsidRDefault="005B752C" w14:paraId="070462A6" w14:textId="77777777">
      <w:pPr>
        <w:rPr>
          <w:rFonts w:ascii="Aptos" w:hAnsi="Aptos" w:cs="Arial"/>
          <w:sz w:val="16"/>
          <w:szCs w:val="16"/>
        </w:rPr>
      </w:pPr>
    </w:p>
    <w:p w:rsidRPr="00DF791A" w:rsidR="005B752C" w:rsidP="005B752C" w:rsidRDefault="005B752C" w14:paraId="4E49387F" w14:textId="77777777">
      <w:pPr>
        <w:rPr>
          <w:rFonts w:ascii="Aptos" w:hAnsi="Aptos" w:cs="Arial"/>
          <w:b/>
          <w:bCs/>
          <w:color w:val="FF0000"/>
          <w:sz w:val="16"/>
          <w:szCs w:val="16"/>
        </w:rPr>
      </w:pPr>
    </w:p>
    <w:p w:rsidRPr="00DF791A" w:rsidR="00882F09" w:rsidP="005A2EDA" w:rsidRDefault="00882F09" w14:paraId="2E0BD554" w14:textId="77777777">
      <w:pPr>
        <w:suppressAutoHyphens w:val="0"/>
        <w:rPr>
          <w:rFonts w:ascii="Aptos" w:hAnsi="Aptos" w:cs="Arial"/>
          <w:bCs/>
          <w:sz w:val="20"/>
          <w:szCs w:val="20"/>
        </w:rPr>
      </w:pPr>
    </w:p>
    <w:p w:rsidRPr="00DF791A" w:rsidR="00115ACE" w:rsidP="005A2EDA" w:rsidRDefault="00115ACE" w14:paraId="585D138E" w14:textId="77777777">
      <w:pPr>
        <w:suppressAutoHyphens w:val="0"/>
        <w:rPr>
          <w:rFonts w:ascii="Aptos" w:hAnsi="Aptos" w:cs="Arial"/>
          <w:bCs/>
          <w:sz w:val="20"/>
          <w:szCs w:val="20"/>
        </w:rPr>
      </w:pPr>
    </w:p>
    <w:p w:rsidRPr="00DF791A" w:rsidR="00115ACE" w:rsidP="005A2EDA" w:rsidRDefault="00115ACE" w14:paraId="4D2DA7A4" w14:textId="77777777">
      <w:pPr>
        <w:suppressAutoHyphens w:val="0"/>
        <w:rPr>
          <w:rFonts w:ascii="Aptos" w:hAnsi="Aptos" w:cs="Arial"/>
          <w:bCs/>
          <w:sz w:val="20"/>
          <w:szCs w:val="20"/>
        </w:rPr>
      </w:pPr>
    </w:p>
    <w:p w:rsidRPr="00DF791A" w:rsidR="00115ACE" w:rsidP="005A2EDA" w:rsidRDefault="00115ACE" w14:paraId="6A0409B1" w14:textId="77777777">
      <w:pPr>
        <w:suppressAutoHyphens w:val="0"/>
        <w:rPr>
          <w:rFonts w:ascii="Aptos" w:hAnsi="Aptos" w:cs="Arial"/>
          <w:bCs/>
          <w:sz w:val="20"/>
          <w:szCs w:val="20"/>
        </w:rPr>
      </w:pPr>
    </w:p>
    <w:p w:rsidRPr="00DF791A" w:rsidR="00882F09" w:rsidP="005A2EDA" w:rsidRDefault="003537B4" w14:paraId="046A30F0" w14:textId="6B850B01">
      <w:pPr>
        <w:suppressAutoHyphens w:val="0"/>
        <w:rPr>
          <w:rFonts w:ascii="Aptos" w:hAnsi="Aptos" w:cs="Arial"/>
          <w:bCs/>
          <w:sz w:val="20"/>
          <w:szCs w:val="20"/>
        </w:rPr>
      </w:pPr>
      <w:r w:rsidRPr="00DF791A">
        <w:rPr>
          <w:rFonts w:ascii="Aptos" w:hAnsi="Aptos" w:cs="Arial"/>
          <w:bCs/>
          <w:sz w:val="20"/>
          <w:szCs w:val="20"/>
        </w:rPr>
        <w:t xml:space="preserve">Emissions performance </w:t>
      </w:r>
      <w:r w:rsidRPr="00DF791A" w:rsidR="0066090E">
        <w:rPr>
          <w:rFonts w:ascii="Aptos" w:hAnsi="Aptos" w:cs="Arial"/>
          <w:bCs/>
          <w:sz w:val="20"/>
          <w:szCs w:val="20"/>
        </w:rPr>
        <w:t>against set targets is then assessed</w:t>
      </w:r>
      <w:r w:rsidRPr="00DF791A" w:rsidR="000870B3">
        <w:rPr>
          <w:rFonts w:ascii="Aptos" w:hAnsi="Aptos" w:cs="Arial"/>
          <w:bCs/>
          <w:sz w:val="20"/>
          <w:szCs w:val="20"/>
        </w:rPr>
        <w:t xml:space="preserve"> </w:t>
      </w:r>
      <w:r w:rsidRPr="00DF791A" w:rsidR="0066090E">
        <w:rPr>
          <w:rFonts w:ascii="Aptos" w:hAnsi="Aptos" w:cs="Arial"/>
          <w:bCs/>
          <w:sz w:val="20"/>
          <w:szCs w:val="20"/>
        </w:rPr>
        <w:t>using the following RAG rating system:</w:t>
      </w:r>
    </w:p>
    <w:p w:rsidRPr="00DF791A" w:rsidR="00532858" w:rsidP="005A2EDA" w:rsidRDefault="00532858" w14:paraId="34308455" w14:textId="77777777">
      <w:pPr>
        <w:suppressAutoHyphens w:val="0"/>
        <w:rPr>
          <w:rFonts w:ascii="Aptos" w:hAnsi="Aptos" w:cs="Arial"/>
          <w:bCs/>
          <w:sz w:val="20"/>
          <w:szCs w:val="20"/>
        </w:rPr>
      </w:pPr>
    </w:p>
    <w:tbl>
      <w:tblPr>
        <w:tblStyle w:val="TableGrid"/>
        <w:tblW w:w="0" w:type="auto"/>
        <w:tblLook w:val="04A0" w:firstRow="1" w:lastRow="0" w:firstColumn="1" w:lastColumn="0" w:noHBand="0" w:noVBand="1"/>
      </w:tblPr>
      <w:tblGrid>
        <w:gridCol w:w="1726"/>
        <w:gridCol w:w="1726"/>
      </w:tblGrid>
      <w:tr w:rsidRPr="00DF791A" w:rsidR="00F52164" w:rsidTr="007624D4" w14:paraId="69191881" w14:textId="77777777">
        <w:trPr>
          <w:trHeight w:val="257"/>
        </w:trPr>
        <w:tc>
          <w:tcPr>
            <w:tcW w:w="1726" w:type="dxa"/>
          </w:tcPr>
          <w:p w:rsidRPr="00DF791A" w:rsidR="00F52164" w:rsidP="005A2EDA" w:rsidRDefault="00F52164" w14:paraId="5811134E" w14:textId="5C7A2779">
            <w:pPr>
              <w:suppressAutoHyphens w:val="0"/>
              <w:rPr>
                <w:rFonts w:ascii="Aptos" w:hAnsi="Aptos" w:cs="Arial"/>
                <w:b/>
                <w:bCs/>
                <w:sz w:val="16"/>
                <w:szCs w:val="16"/>
              </w:rPr>
            </w:pPr>
            <w:r w:rsidRPr="00DF791A">
              <w:rPr>
                <w:rFonts w:ascii="Aptos" w:hAnsi="Aptos" w:cs="Arial"/>
                <w:b/>
                <w:bCs/>
                <w:sz w:val="16"/>
                <w:szCs w:val="16"/>
              </w:rPr>
              <w:t>Progress</w:t>
            </w:r>
          </w:p>
        </w:tc>
        <w:tc>
          <w:tcPr>
            <w:tcW w:w="1726" w:type="dxa"/>
          </w:tcPr>
          <w:p w:rsidRPr="00DF791A" w:rsidR="00F52164" w:rsidP="005A2EDA" w:rsidRDefault="00F52164" w14:paraId="4E5B246B" w14:textId="5BFEC67A">
            <w:pPr>
              <w:suppressAutoHyphens w:val="0"/>
              <w:rPr>
                <w:rFonts w:ascii="Aptos" w:hAnsi="Aptos" w:cs="Arial"/>
                <w:b/>
                <w:bCs/>
                <w:color w:val="00B050"/>
                <w:sz w:val="16"/>
                <w:szCs w:val="16"/>
              </w:rPr>
            </w:pPr>
            <w:r w:rsidRPr="00DF791A">
              <w:rPr>
                <w:rFonts w:ascii="Aptos" w:hAnsi="Aptos" w:cs="Arial"/>
                <w:b/>
                <w:bCs/>
                <w:sz w:val="16"/>
                <w:szCs w:val="16"/>
              </w:rPr>
              <w:t>RAG Rating</w:t>
            </w:r>
          </w:p>
        </w:tc>
      </w:tr>
      <w:tr w:rsidRPr="00DF791A" w:rsidR="00F52164" w:rsidTr="007624D4" w14:paraId="022E040E" w14:textId="77777777">
        <w:trPr>
          <w:trHeight w:val="257"/>
        </w:trPr>
        <w:tc>
          <w:tcPr>
            <w:tcW w:w="1726" w:type="dxa"/>
          </w:tcPr>
          <w:p w:rsidRPr="00DF791A" w:rsidR="00F52164" w:rsidP="00F52164" w:rsidRDefault="00F52164" w14:paraId="6BC654AA" w14:textId="462DEEBB">
            <w:pPr>
              <w:suppressAutoHyphens w:val="0"/>
              <w:rPr>
                <w:rFonts w:ascii="Aptos" w:hAnsi="Aptos" w:cs="Arial"/>
                <w:b/>
                <w:bCs/>
                <w:color w:val="00B050"/>
                <w:sz w:val="16"/>
                <w:szCs w:val="16"/>
              </w:rPr>
            </w:pPr>
            <w:r w:rsidRPr="00DF791A">
              <w:rPr>
                <w:rFonts w:ascii="Aptos" w:hAnsi="Aptos" w:cs="Arial"/>
                <w:bCs/>
                <w:sz w:val="16"/>
                <w:szCs w:val="16"/>
              </w:rPr>
              <w:t>Target exceeded</w:t>
            </w:r>
          </w:p>
        </w:tc>
        <w:tc>
          <w:tcPr>
            <w:tcW w:w="1726" w:type="dxa"/>
          </w:tcPr>
          <w:p w:rsidRPr="00DF791A" w:rsidR="00F52164" w:rsidP="00F52164" w:rsidRDefault="00F52164" w14:paraId="55718571" w14:textId="7213F495">
            <w:pPr>
              <w:suppressAutoHyphens w:val="0"/>
              <w:rPr>
                <w:rFonts w:ascii="Aptos" w:hAnsi="Aptos" w:cs="Arial"/>
                <w:bCs/>
                <w:sz w:val="16"/>
                <w:szCs w:val="16"/>
              </w:rPr>
            </w:pPr>
            <w:r w:rsidRPr="00885726">
              <w:rPr>
                <w:rFonts w:ascii="Aptos" w:hAnsi="Aptos" w:cs="Arial"/>
                <w:b/>
                <w:bCs/>
                <w:color w:val="388600"/>
                <w:sz w:val="16"/>
                <w:szCs w:val="16"/>
              </w:rPr>
              <w:t>GREEN</w:t>
            </w:r>
            <w:r w:rsidRPr="00885726" w:rsidR="00D543C8">
              <w:rPr>
                <w:rFonts w:ascii="Aptos" w:hAnsi="Aptos" w:cs="Arial"/>
                <w:b/>
                <w:bCs/>
                <w:color w:val="388600"/>
                <w:sz w:val="16"/>
                <w:szCs w:val="16"/>
              </w:rPr>
              <w:t>+</w:t>
            </w:r>
          </w:p>
        </w:tc>
      </w:tr>
      <w:tr w:rsidRPr="00DF791A" w:rsidR="00F52164" w:rsidTr="007624D4" w14:paraId="19A19700" w14:textId="77777777">
        <w:trPr>
          <w:trHeight w:val="257"/>
        </w:trPr>
        <w:tc>
          <w:tcPr>
            <w:tcW w:w="1726" w:type="dxa"/>
          </w:tcPr>
          <w:p w:rsidRPr="00DF791A" w:rsidR="00F52164" w:rsidP="00F52164" w:rsidRDefault="00F52164" w14:paraId="4AE739B8" w14:textId="6B2C5BC4">
            <w:pPr>
              <w:suppressAutoHyphens w:val="0"/>
              <w:rPr>
                <w:rFonts w:ascii="Aptos" w:hAnsi="Aptos" w:cs="Arial"/>
                <w:b/>
                <w:bCs/>
                <w:color w:val="00B050"/>
                <w:sz w:val="16"/>
                <w:szCs w:val="16"/>
              </w:rPr>
            </w:pPr>
            <w:r w:rsidRPr="00DF791A">
              <w:rPr>
                <w:rFonts w:ascii="Aptos" w:hAnsi="Aptos" w:cs="Arial"/>
                <w:bCs/>
                <w:sz w:val="16"/>
                <w:szCs w:val="16"/>
              </w:rPr>
              <w:t>Target met</w:t>
            </w:r>
          </w:p>
        </w:tc>
        <w:tc>
          <w:tcPr>
            <w:tcW w:w="1726" w:type="dxa"/>
          </w:tcPr>
          <w:p w:rsidRPr="00DF791A" w:rsidR="00F52164" w:rsidP="00F52164" w:rsidRDefault="00F52164" w14:paraId="3A5E39AB" w14:textId="4D65868A">
            <w:pPr>
              <w:suppressAutoHyphens w:val="0"/>
              <w:rPr>
                <w:rFonts w:ascii="Aptos" w:hAnsi="Aptos" w:cs="Arial"/>
                <w:bCs/>
                <w:sz w:val="16"/>
                <w:szCs w:val="16"/>
              </w:rPr>
            </w:pPr>
            <w:r w:rsidRPr="00885726">
              <w:rPr>
                <w:rFonts w:ascii="Aptos" w:hAnsi="Aptos" w:cs="Arial"/>
                <w:b/>
                <w:bCs/>
                <w:color w:val="388600"/>
                <w:sz w:val="16"/>
                <w:szCs w:val="16"/>
              </w:rPr>
              <w:t>GREEN</w:t>
            </w:r>
          </w:p>
        </w:tc>
      </w:tr>
      <w:tr w:rsidRPr="00DF791A" w:rsidR="00F52164" w:rsidTr="007624D4" w14:paraId="7FAB9D2C" w14:textId="77777777">
        <w:trPr>
          <w:trHeight w:val="245"/>
        </w:trPr>
        <w:tc>
          <w:tcPr>
            <w:tcW w:w="1726" w:type="dxa"/>
          </w:tcPr>
          <w:p w:rsidRPr="00DF791A" w:rsidR="00F52164" w:rsidP="00F52164" w:rsidRDefault="00F52164" w14:paraId="2CD89E6F" w14:textId="1FC95442">
            <w:pPr>
              <w:suppressAutoHyphens w:val="0"/>
              <w:rPr>
                <w:rFonts w:ascii="Aptos" w:hAnsi="Aptos" w:cs="Arial"/>
                <w:b/>
                <w:bCs/>
                <w:color w:val="FF6600"/>
                <w:sz w:val="16"/>
                <w:szCs w:val="16"/>
              </w:rPr>
            </w:pPr>
            <w:r w:rsidRPr="00DF791A">
              <w:rPr>
                <w:rFonts w:ascii="Aptos" w:hAnsi="Aptos" w:cs="Arial"/>
                <w:bCs/>
                <w:sz w:val="16"/>
                <w:szCs w:val="16"/>
              </w:rPr>
              <w:t>Monitoring required</w:t>
            </w:r>
          </w:p>
        </w:tc>
        <w:tc>
          <w:tcPr>
            <w:tcW w:w="1726" w:type="dxa"/>
          </w:tcPr>
          <w:p w:rsidRPr="00DF791A" w:rsidR="00F52164" w:rsidP="00F52164" w:rsidRDefault="00F52164" w14:paraId="672AA40E" w14:textId="3BFE7B9A">
            <w:pPr>
              <w:suppressAutoHyphens w:val="0"/>
              <w:rPr>
                <w:rFonts w:ascii="Aptos" w:hAnsi="Aptos" w:cs="Arial"/>
                <w:bCs/>
                <w:sz w:val="16"/>
                <w:szCs w:val="16"/>
              </w:rPr>
            </w:pPr>
            <w:r w:rsidRPr="00885726">
              <w:rPr>
                <w:rFonts w:ascii="Aptos" w:hAnsi="Aptos" w:cs="Arial"/>
                <w:b/>
                <w:bCs/>
                <w:color w:val="D93A00"/>
                <w:sz w:val="16"/>
                <w:szCs w:val="16"/>
              </w:rPr>
              <w:t>AMBER</w:t>
            </w:r>
          </w:p>
        </w:tc>
      </w:tr>
      <w:tr w:rsidRPr="00DF791A" w:rsidR="00F52164" w:rsidTr="007624D4" w14:paraId="645AB914" w14:textId="77777777">
        <w:trPr>
          <w:trHeight w:val="257"/>
        </w:trPr>
        <w:tc>
          <w:tcPr>
            <w:tcW w:w="1726" w:type="dxa"/>
          </w:tcPr>
          <w:p w:rsidRPr="00DF791A" w:rsidR="00F52164" w:rsidP="00F52164" w:rsidRDefault="00F52164" w14:paraId="4BB3AFEA" w14:textId="09B22ABE">
            <w:pPr>
              <w:suppressAutoHyphens w:val="0"/>
              <w:rPr>
                <w:rFonts w:ascii="Aptos" w:hAnsi="Aptos" w:cs="Arial"/>
                <w:b/>
                <w:color w:val="FF0000"/>
                <w:sz w:val="16"/>
                <w:szCs w:val="16"/>
              </w:rPr>
            </w:pPr>
            <w:r w:rsidRPr="00DF791A">
              <w:rPr>
                <w:rFonts w:ascii="Aptos" w:hAnsi="Aptos" w:cs="Arial"/>
                <w:bCs/>
                <w:sz w:val="16"/>
                <w:szCs w:val="16"/>
              </w:rPr>
              <w:t>Target not met</w:t>
            </w:r>
          </w:p>
        </w:tc>
        <w:tc>
          <w:tcPr>
            <w:tcW w:w="1726" w:type="dxa"/>
          </w:tcPr>
          <w:p w:rsidRPr="00DF791A" w:rsidR="00F52164" w:rsidP="00F52164" w:rsidRDefault="00F52164" w14:paraId="75B98E60" w14:textId="5F1F37FC">
            <w:pPr>
              <w:suppressAutoHyphens w:val="0"/>
              <w:rPr>
                <w:rFonts w:ascii="Aptos" w:hAnsi="Aptos" w:cs="Arial"/>
                <w:bCs/>
                <w:sz w:val="16"/>
                <w:szCs w:val="16"/>
              </w:rPr>
            </w:pPr>
            <w:r w:rsidRPr="00885726">
              <w:rPr>
                <w:rFonts w:ascii="Aptos" w:hAnsi="Aptos" w:cs="Arial"/>
                <w:b/>
                <w:color w:val="ED0000"/>
                <w:sz w:val="16"/>
                <w:szCs w:val="16"/>
              </w:rPr>
              <w:t>RED</w:t>
            </w:r>
          </w:p>
        </w:tc>
      </w:tr>
    </w:tbl>
    <w:p w:rsidRPr="00DF791A" w:rsidR="006A7610" w:rsidP="00E3444D" w:rsidRDefault="006A7610" w14:paraId="661BB4B4" w14:textId="71274B86">
      <w:pPr>
        <w:suppressAutoHyphens w:val="0"/>
        <w:rPr>
          <w:rFonts w:ascii="Aptos" w:hAnsi="Aptos" w:cs="Arial"/>
          <w:bCs/>
          <w:sz w:val="20"/>
          <w:szCs w:val="20"/>
        </w:rPr>
      </w:pPr>
    </w:p>
    <w:p w:rsidRPr="00DF791A" w:rsidR="001C4D8D" w:rsidP="00E3444D" w:rsidRDefault="001C4D8D" w14:paraId="43F1DBF5" w14:textId="2B93F43B">
      <w:pPr>
        <w:suppressAutoHyphens w:val="0"/>
        <w:rPr>
          <w:rFonts w:ascii="Aptos" w:hAnsi="Aptos" w:cs="Arial"/>
          <w:bCs/>
          <w:sz w:val="20"/>
          <w:szCs w:val="20"/>
        </w:rPr>
      </w:pPr>
      <w:r w:rsidRPr="00DF791A">
        <w:rPr>
          <w:rFonts w:ascii="Aptos" w:hAnsi="Aptos" w:cs="Arial"/>
          <w:bCs/>
          <w:sz w:val="20"/>
          <w:szCs w:val="20"/>
        </w:rPr>
        <w:t xml:space="preserve">All RAG ratings are </w:t>
      </w:r>
      <w:r w:rsidR="00E32A93">
        <w:rPr>
          <w:rFonts w:ascii="Aptos" w:hAnsi="Aptos" w:cs="Arial"/>
          <w:bCs/>
          <w:sz w:val="20"/>
          <w:szCs w:val="20"/>
        </w:rPr>
        <w:t xml:space="preserve">determined </w:t>
      </w:r>
      <w:r w:rsidR="00EA7284">
        <w:rPr>
          <w:rFonts w:ascii="Aptos" w:hAnsi="Aptos" w:cs="Arial"/>
          <w:bCs/>
          <w:sz w:val="20"/>
          <w:szCs w:val="20"/>
        </w:rPr>
        <w:t>to</w:t>
      </w:r>
      <w:r w:rsidRPr="00DF791A">
        <w:rPr>
          <w:rFonts w:ascii="Aptos" w:hAnsi="Aptos" w:cs="Arial"/>
          <w:bCs/>
          <w:sz w:val="20"/>
          <w:szCs w:val="20"/>
        </w:rPr>
        <w:t xml:space="preserve"> the baseline year of 2018/19</w:t>
      </w:r>
      <w:r w:rsidRPr="00DF791A" w:rsidR="00CE7A8F">
        <w:rPr>
          <w:rFonts w:ascii="Aptos" w:hAnsi="Aptos" w:cs="Arial"/>
          <w:bCs/>
          <w:sz w:val="20"/>
          <w:szCs w:val="20"/>
        </w:rPr>
        <w:t xml:space="preserve"> to</w:t>
      </w:r>
      <w:r w:rsidRPr="00DF791A" w:rsidR="00104167">
        <w:rPr>
          <w:rFonts w:ascii="Aptos" w:hAnsi="Aptos" w:cs="Arial"/>
          <w:bCs/>
          <w:sz w:val="20"/>
          <w:szCs w:val="20"/>
        </w:rPr>
        <w:t xml:space="preserve"> ensure</w:t>
      </w:r>
      <w:r w:rsidRPr="00DF791A" w:rsidR="00CE7A8F">
        <w:rPr>
          <w:rFonts w:ascii="Aptos" w:hAnsi="Aptos" w:cs="Arial"/>
          <w:bCs/>
          <w:sz w:val="20"/>
          <w:szCs w:val="20"/>
        </w:rPr>
        <w:t xml:space="preserve"> </w:t>
      </w:r>
      <w:r w:rsidRPr="00DF791A" w:rsidR="00104167">
        <w:rPr>
          <w:rFonts w:ascii="Aptos" w:hAnsi="Aptos" w:cs="Arial"/>
          <w:bCs/>
          <w:sz w:val="20"/>
          <w:szCs w:val="20"/>
        </w:rPr>
        <w:t xml:space="preserve">anomalous year-on-year changes are eliminated from </w:t>
      </w:r>
      <w:r w:rsidR="00EA7284">
        <w:rPr>
          <w:rFonts w:ascii="Aptos" w:hAnsi="Aptos" w:cs="Arial"/>
          <w:bCs/>
          <w:sz w:val="20"/>
          <w:szCs w:val="20"/>
        </w:rPr>
        <w:t xml:space="preserve">the </w:t>
      </w:r>
      <w:r w:rsidRPr="00DF791A" w:rsidR="00104167">
        <w:rPr>
          <w:rFonts w:ascii="Aptos" w:hAnsi="Aptos" w:cs="Arial"/>
          <w:bCs/>
          <w:sz w:val="20"/>
          <w:szCs w:val="20"/>
        </w:rPr>
        <w:t xml:space="preserve">analysis. </w:t>
      </w:r>
    </w:p>
    <w:p w:rsidRPr="00DF791A" w:rsidR="000870B3" w:rsidP="00D23150" w:rsidRDefault="000870B3" w14:paraId="620B790F" w14:textId="77777777">
      <w:pPr>
        <w:rPr>
          <w:rFonts w:ascii="Aptos" w:hAnsi="Aptos" w:cs="Arial"/>
          <w:sz w:val="18"/>
          <w:szCs w:val="20"/>
        </w:rPr>
      </w:pPr>
    </w:p>
    <w:p w:rsidRPr="00DF791A" w:rsidR="008D02F9" w:rsidP="005A2EDA" w:rsidRDefault="00E53063" w14:paraId="5245E685" w14:textId="6F176709">
      <w:pPr>
        <w:suppressAutoHyphens w:val="0"/>
        <w:rPr>
          <w:rFonts w:ascii="Aptos" w:hAnsi="Aptos" w:cs="Arial"/>
          <w:b/>
          <w:sz w:val="20"/>
          <w:szCs w:val="20"/>
          <w:u w:val="single"/>
        </w:rPr>
      </w:pPr>
      <w:r w:rsidRPr="00DF791A">
        <w:rPr>
          <w:rFonts w:ascii="Aptos" w:hAnsi="Aptos" w:cs="Arial"/>
          <w:b/>
          <w:sz w:val="20"/>
          <w:szCs w:val="20"/>
          <w:u w:val="single"/>
        </w:rPr>
        <w:t>Direct</w:t>
      </w:r>
      <w:r w:rsidRPr="00DF791A" w:rsidR="008D02F9">
        <w:rPr>
          <w:rFonts w:ascii="Aptos" w:hAnsi="Aptos" w:cs="Arial"/>
          <w:b/>
          <w:sz w:val="20"/>
          <w:szCs w:val="20"/>
          <w:u w:val="single"/>
        </w:rPr>
        <w:t xml:space="preserve"> Emissions (Scope</w:t>
      </w:r>
      <w:r w:rsidRPr="00DF791A">
        <w:rPr>
          <w:rFonts w:ascii="Aptos" w:hAnsi="Aptos" w:cs="Arial"/>
          <w:b/>
          <w:sz w:val="20"/>
          <w:szCs w:val="20"/>
          <w:u w:val="single"/>
        </w:rPr>
        <w:t>s 1&amp;2</w:t>
      </w:r>
      <w:r w:rsidRPr="00DF791A" w:rsidR="008D02F9">
        <w:rPr>
          <w:rFonts w:ascii="Aptos" w:hAnsi="Aptos" w:cs="Arial"/>
          <w:b/>
          <w:sz w:val="20"/>
          <w:szCs w:val="20"/>
          <w:u w:val="single"/>
        </w:rPr>
        <w:t xml:space="preserve">) </w:t>
      </w:r>
    </w:p>
    <w:p w:rsidRPr="00DF791A" w:rsidR="005F745C" w:rsidP="005F745C" w:rsidRDefault="005F745C" w14:paraId="6AAA4F22" w14:textId="77777777">
      <w:pPr>
        <w:rPr>
          <w:rFonts w:ascii="Aptos" w:hAnsi="Aptos" w:cs="Arial"/>
          <w:b/>
          <w:bCs/>
          <w:color w:val="000000"/>
          <w:sz w:val="20"/>
          <w:szCs w:val="20"/>
        </w:rPr>
      </w:pPr>
    </w:p>
    <w:p w:rsidRPr="00DF791A" w:rsidR="00485444" w:rsidP="00485444" w:rsidRDefault="00485444" w14:paraId="0EFAC512" w14:textId="54BF0BC7">
      <w:pPr>
        <w:rPr>
          <w:rFonts w:ascii="Aptos" w:hAnsi="Aptos" w:cs="Arial"/>
          <w:b/>
          <w:bCs/>
          <w:sz w:val="20"/>
          <w:szCs w:val="20"/>
        </w:rPr>
      </w:pPr>
      <w:r w:rsidRPr="00DF791A">
        <w:rPr>
          <w:rFonts w:ascii="Aptos" w:hAnsi="Aptos" w:cs="Arial"/>
          <w:b/>
          <w:bCs/>
          <w:sz w:val="20"/>
          <w:szCs w:val="20"/>
        </w:rPr>
        <w:t xml:space="preserve">Scopes 1&amp;2 combined emissions (tCO2e) </w:t>
      </w:r>
    </w:p>
    <w:p w:rsidRPr="00DF791A" w:rsidR="00485444" w:rsidP="00485444" w:rsidRDefault="00485444" w14:paraId="45670CD2" w14:textId="77777777">
      <w:pPr>
        <w:rPr>
          <w:rFonts w:ascii="Aptos" w:hAnsi="Aptos" w:cs="Arial"/>
          <w:sz w:val="16"/>
          <w:szCs w:val="16"/>
        </w:rPr>
      </w:pPr>
    </w:p>
    <w:tbl>
      <w:tblPr>
        <w:tblStyle w:val="TableGrid"/>
        <w:tblW w:w="10943" w:type="dxa"/>
        <w:jc w:val="center"/>
        <w:tblLayout w:type="fixed"/>
        <w:tblLook w:val="04A0" w:firstRow="1" w:lastRow="0" w:firstColumn="1" w:lastColumn="0" w:noHBand="0" w:noVBand="1"/>
      </w:tblPr>
      <w:tblGrid>
        <w:gridCol w:w="794"/>
        <w:gridCol w:w="794"/>
        <w:gridCol w:w="794"/>
        <w:gridCol w:w="794"/>
        <w:gridCol w:w="794"/>
        <w:gridCol w:w="794"/>
        <w:gridCol w:w="794"/>
        <w:gridCol w:w="4535"/>
        <w:gridCol w:w="850"/>
      </w:tblGrid>
      <w:tr w:rsidRPr="00DF791A" w:rsidR="00485444" w:rsidTr="00FF1EDE" w14:paraId="1DE612B8" w14:textId="77777777">
        <w:trPr>
          <w:trHeight w:val="397"/>
          <w:jc w:val="center"/>
        </w:trPr>
        <w:tc>
          <w:tcPr>
            <w:tcW w:w="794" w:type="dxa"/>
            <w:vAlign w:val="center"/>
          </w:tcPr>
          <w:p w:rsidR="00485444" w:rsidP="00485444" w:rsidRDefault="00485444" w14:paraId="4DAECD22" w14:textId="77777777">
            <w:pPr>
              <w:jc w:val="center"/>
              <w:rPr>
                <w:rFonts w:ascii="Aptos" w:hAnsi="Aptos" w:cs="Arial"/>
                <w:bCs/>
                <w:sz w:val="14"/>
                <w:szCs w:val="14"/>
              </w:rPr>
            </w:pPr>
          </w:p>
          <w:p w:rsidRPr="00875CB6" w:rsidR="00FF1EDE" w:rsidP="00485444" w:rsidRDefault="00FF1EDE" w14:paraId="1D63A07E" w14:textId="77777777">
            <w:pPr>
              <w:jc w:val="center"/>
              <w:rPr>
                <w:rFonts w:ascii="Aptos" w:hAnsi="Aptos" w:cs="Arial"/>
                <w:bCs/>
                <w:sz w:val="14"/>
                <w:szCs w:val="14"/>
              </w:rPr>
            </w:pPr>
          </w:p>
        </w:tc>
        <w:tc>
          <w:tcPr>
            <w:tcW w:w="794" w:type="dxa"/>
            <w:shd w:val="clear" w:color="auto" w:fill="F2F2F2" w:themeFill="background1" w:themeFillShade="F2"/>
            <w:vAlign w:val="center"/>
          </w:tcPr>
          <w:p w:rsidRPr="00875CB6" w:rsidR="00485444" w:rsidP="00485444" w:rsidRDefault="00485444" w14:paraId="1210D133" w14:textId="77777777">
            <w:pPr>
              <w:jc w:val="center"/>
              <w:rPr>
                <w:rFonts w:ascii="Aptos" w:hAnsi="Aptos" w:cs="Arial"/>
                <w:b/>
                <w:sz w:val="14"/>
                <w:szCs w:val="14"/>
              </w:rPr>
            </w:pPr>
            <w:r w:rsidRPr="00875CB6">
              <w:rPr>
                <w:rFonts w:ascii="Aptos" w:hAnsi="Aptos" w:cs="Arial"/>
                <w:b/>
                <w:sz w:val="14"/>
                <w:szCs w:val="14"/>
              </w:rPr>
              <w:t>Baseline</w:t>
            </w:r>
          </w:p>
          <w:p w:rsidRPr="00875CB6" w:rsidR="00485444" w:rsidP="00485444" w:rsidRDefault="00485444" w14:paraId="2A3659AF" w14:textId="77777777">
            <w:pPr>
              <w:jc w:val="center"/>
              <w:rPr>
                <w:rFonts w:ascii="Aptos" w:hAnsi="Aptos" w:cs="Arial"/>
                <w:b/>
                <w:sz w:val="14"/>
                <w:szCs w:val="14"/>
              </w:rPr>
            </w:pPr>
            <w:r w:rsidRPr="00875CB6">
              <w:rPr>
                <w:rFonts w:ascii="Aptos" w:hAnsi="Aptos" w:cs="Arial"/>
                <w:b/>
                <w:sz w:val="14"/>
                <w:szCs w:val="14"/>
              </w:rPr>
              <w:t>2018-19</w:t>
            </w:r>
          </w:p>
        </w:tc>
        <w:tc>
          <w:tcPr>
            <w:tcW w:w="794" w:type="dxa"/>
            <w:vAlign w:val="center"/>
          </w:tcPr>
          <w:p w:rsidRPr="00875CB6" w:rsidR="00485444" w:rsidP="00485444" w:rsidRDefault="00485444" w14:paraId="021B6558" w14:textId="77777777">
            <w:pPr>
              <w:jc w:val="center"/>
              <w:rPr>
                <w:rFonts w:ascii="Aptos" w:hAnsi="Aptos" w:cs="Arial"/>
                <w:bCs/>
                <w:sz w:val="14"/>
                <w:szCs w:val="14"/>
              </w:rPr>
            </w:pPr>
            <w:r w:rsidRPr="00875CB6">
              <w:rPr>
                <w:rFonts w:ascii="Aptos" w:hAnsi="Aptos" w:cs="Arial"/>
                <w:sz w:val="14"/>
                <w:szCs w:val="14"/>
              </w:rPr>
              <w:t>2019-20</w:t>
            </w:r>
          </w:p>
        </w:tc>
        <w:tc>
          <w:tcPr>
            <w:tcW w:w="794" w:type="dxa"/>
            <w:shd w:val="clear" w:color="auto" w:fill="auto"/>
            <w:vAlign w:val="center"/>
          </w:tcPr>
          <w:p w:rsidRPr="00875CB6" w:rsidR="00485444" w:rsidP="00485444" w:rsidRDefault="00485444" w14:paraId="700BA17B" w14:textId="77777777">
            <w:pPr>
              <w:jc w:val="center"/>
              <w:rPr>
                <w:rFonts w:ascii="Aptos" w:hAnsi="Aptos" w:cs="Arial"/>
                <w:sz w:val="14"/>
                <w:szCs w:val="14"/>
              </w:rPr>
            </w:pPr>
            <w:r w:rsidRPr="00875CB6">
              <w:rPr>
                <w:rFonts w:ascii="Aptos" w:hAnsi="Aptos" w:cs="Arial"/>
                <w:sz w:val="14"/>
                <w:szCs w:val="14"/>
              </w:rPr>
              <w:t>2020-21</w:t>
            </w:r>
          </w:p>
        </w:tc>
        <w:tc>
          <w:tcPr>
            <w:tcW w:w="794" w:type="dxa"/>
            <w:vAlign w:val="center"/>
          </w:tcPr>
          <w:p w:rsidRPr="00875CB6" w:rsidR="00485444" w:rsidP="00485444" w:rsidRDefault="00485444" w14:paraId="093ED497" w14:textId="77777777">
            <w:pPr>
              <w:jc w:val="center"/>
              <w:rPr>
                <w:rFonts w:ascii="Aptos" w:hAnsi="Aptos" w:cs="Arial"/>
                <w:bCs/>
                <w:sz w:val="14"/>
                <w:szCs w:val="14"/>
              </w:rPr>
            </w:pPr>
            <w:r w:rsidRPr="00875CB6">
              <w:rPr>
                <w:rFonts w:ascii="Aptos" w:hAnsi="Aptos" w:cs="Arial"/>
                <w:bCs/>
                <w:sz w:val="14"/>
                <w:szCs w:val="14"/>
              </w:rPr>
              <w:t>2021-22</w:t>
            </w:r>
          </w:p>
        </w:tc>
        <w:tc>
          <w:tcPr>
            <w:tcW w:w="794" w:type="dxa"/>
            <w:vAlign w:val="center"/>
          </w:tcPr>
          <w:p w:rsidRPr="00875CB6" w:rsidR="00485444" w:rsidP="00485444" w:rsidRDefault="00485444" w14:paraId="4A6E546F" w14:textId="77777777">
            <w:pPr>
              <w:jc w:val="center"/>
              <w:rPr>
                <w:rFonts w:ascii="Aptos" w:hAnsi="Aptos" w:cs="Arial"/>
                <w:bCs/>
                <w:sz w:val="14"/>
                <w:szCs w:val="14"/>
              </w:rPr>
            </w:pPr>
            <w:r w:rsidRPr="00875CB6">
              <w:rPr>
                <w:rFonts w:ascii="Aptos" w:hAnsi="Aptos" w:cs="Arial"/>
                <w:bCs/>
                <w:sz w:val="14"/>
                <w:szCs w:val="14"/>
              </w:rPr>
              <w:t>2022-23</w:t>
            </w:r>
          </w:p>
        </w:tc>
        <w:tc>
          <w:tcPr>
            <w:tcW w:w="794" w:type="dxa"/>
            <w:vAlign w:val="center"/>
          </w:tcPr>
          <w:p w:rsidRPr="00875CB6" w:rsidR="00485444" w:rsidP="00485444" w:rsidRDefault="00485444" w14:paraId="421A1AC6" w14:textId="416D2BAA">
            <w:pPr>
              <w:jc w:val="center"/>
              <w:rPr>
                <w:rFonts w:ascii="Aptos" w:hAnsi="Aptos" w:cs="Arial"/>
                <w:b/>
                <w:bCs/>
                <w:sz w:val="14"/>
                <w:szCs w:val="14"/>
              </w:rPr>
            </w:pPr>
            <w:r w:rsidRPr="00875CB6">
              <w:rPr>
                <w:rFonts w:ascii="Aptos" w:hAnsi="Aptos" w:cs="Arial"/>
                <w:b/>
                <w:bCs/>
                <w:sz w:val="14"/>
                <w:szCs w:val="14"/>
              </w:rPr>
              <w:t>2023-24</w:t>
            </w:r>
          </w:p>
        </w:tc>
        <w:tc>
          <w:tcPr>
            <w:tcW w:w="4535" w:type="dxa"/>
            <w:vAlign w:val="center"/>
          </w:tcPr>
          <w:p w:rsidRPr="00875CB6" w:rsidR="00485444" w:rsidP="001D3D6A" w:rsidRDefault="00485444" w14:paraId="05AA0D48" w14:textId="669375C6">
            <w:pPr>
              <w:jc w:val="center"/>
              <w:rPr>
                <w:rFonts w:ascii="Aptos" w:hAnsi="Aptos" w:cs="Arial"/>
                <w:bCs/>
                <w:sz w:val="14"/>
                <w:szCs w:val="14"/>
                <w:highlight w:val="yellow"/>
              </w:rPr>
            </w:pPr>
            <w:r w:rsidRPr="00875CB6">
              <w:rPr>
                <w:rFonts w:ascii="Aptos" w:hAnsi="Aptos" w:cs="Arial"/>
                <w:b/>
                <w:bCs/>
                <w:sz w:val="14"/>
                <w:szCs w:val="14"/>
              </w:rPr>
              <w:t>Commentary</w:t>
            </w:r>
          </w:p>
        </w:tc>
        <w:tc>
          <w:tcPr>
            <w:tcW w:w="850" w:type="dxa"/>
            <w:shd w:val="clear" w:color="auto" w:fill="auto"/>
            <w:vAlign w:val="center"/>
          </w:tcPr>
          <w:p w:rsidRPr="00875CB6" w:rsidR="00485444" w:rsidP="001D3D6A" w:rsidRDefault="00485444" w14:paraId="67CC264C" w14:textId="77777777">
            <w:pPr>
              <w:jc w:val="center"/>
              <w:rPr>
                <w:rFonts w:ascii="Aptos" w:hAnsi="Aptos" w:cs="Arial"/>
                <w:b/>
                <w:sz w:val="14"/>
                <w:szCs w:val="14"/>
              </w:rPr>
            </w:pPr>
            <w:r w:rsidRPr="00875CB6">
              <w:rPr>
                <w:rFonts w:ascii="Aptos" w:hAnsi="Aptos" w:cs="Arial"/>
                <w:b/>
                <w:sz w:val="14"/>
                <w:szCs w:val="14"/>
              </w:rPr>
              <w:t>Key</w:t>
            </w:r>
          </w:p>
        </w:tc>
      </w:tr>
      <w:tr w:rsidRPr="00DF791A" w:rsidR="00485444" w:rsidTr="00FF1EDE" w14:paraId="23B7ADF2" w14:textId="77777777">
        <w:trPr>
          <w:trHeight w:val="397"/>
          <w:jc w:val="center"/>
        </w:trPr>
        <w:tc>
          <w:tcPr>
            <w:tcW w:w="794" w:type="dxa"/>
            <w:vAlign w:val="center"/>
          </w:tcPr>
          <w:p w:rsidRPr="00875CB6" w:rsidR="00485444" w:rsidP="00485444" w:rsidRDefault="00485444" w14:paraId="1E68DFE8" w14:textId="77777777">
            <w:pPr>
              <w:jc w:val="center"/>
              <w:rPr>
                <w:rFonts w:ascii="Aptos" w:hAnsi="Aptos" w:cs="Arial"/>
                <w:bCs/>
                <w:sz w:val="14"/>
                <w:szCs w:val="14"/>
              </w:rPr>
            </w:pPr>
            <w:r w:rsidRPr="00875CB6">
              <w:rPr>
                <w:rFonts w:ascii="Aptos" w:hAnsi="Aptos" w:cs="Arial"/>
                <w:bCs/>
                <w:sz w:val="14"/>
                <w:szCs w:val="14"/>
              </w:rPr>
              <w:t>Annual</w:t>
            </w:r>
          </w:p>
        </w:tc>
        <w:tc>
          <w:tcPr>
            <w:tcW w:w="794" w:type="dxa"/>
            <w:shd w:val="clear" w:color="auto" w:fill="F2F2F2" w:themeFill="background1" w:themeFillShade="F2"/>
            <w:vAlign w:val="center"/>
          </w:tcPr>
          <w:p w:rsidRPr="00875CB6" w:rsidR="00485444" w:rsidP="00485444" w:rsidRDefault="00485444" w14:paraId="38629090" w14:textId="77777777">
            <w:pPr>
              <w:jc w:val="center"/>
              <w:rPr>
                <w:rFonts w:ascii="Aptos" w:hAnsi="Aptos" w:cs="Arial"/>
                <w:b/>
                <w:bCs/>
                <w:sz w:val="14"/>
                <w:szCs w:val="14"/>
              </w:rPr>
            </w:pPr>
            <w:r w:rsidRPr="00875CB6">
              <w:rPr>
                <w:rFonts w:ascii="Aptos" w:hAnsi="Aptos" w:cs="Arial"/>
                <w:b/>
                <w:bCs/>
                <w:color w:val="000000"/>
                <w:sz w:val="14"/>
                <w:szCs w:val="14"/>
              </w:rPr>
              <w:t>3,230</w:t>
            </w:r>
          </w:p>
        </w:tc>
        <w:tc>
          <w:tcPr>
            <w:tcW w:w="794" w:type="dxa"/>
            <w:vAlign w:val="center"/>
          </w:tcPr>
          <w:p w:rsidRPr="00875CB6" w:rsidR="00485444" w:rsidP="00485444" w:rsidRDefault="00485444" w14:paraId="3850B084" w14:textId="77777777">
            <w:pPr>
              <w:jc w:val="center"/>
              <w:rPr>
                <w:rFonts w:ascii="Aptos" w:hAnsi="Aptos" w:cs="Arial"/>
                <w:sz w:val="14"/>
                <w:szCs w:val="14"/>
              </w:rPr>
            </w:pPr>
            <w:r w:rsidRPr="00875CB6">
              <w:rPr>
                <w:rFonts w:ascii="Aptos" w:hAnsi="Aptos" w:cs="Arial"/>
                <w:color w:val="000000"/>
                <w:sz w:val="14"/>
                <w:szCs w:val="14"/>
              </w:rPr>
              <w:t>2,817</w:t>
            </w:r>
          </w:p>
        </w:tc>
        <w:tc>
          <w:tcPr>
            <w:tcW w:w="794" w:type="dxa"/>
            <w:shd w:val="clear" w:color="auto" w:fill="auto"/>
            <w:vAlign w:val="center"/>
          </w:tcPr>
          <w:p w:rsidRPr="00875CB6" w:rsidR="00485444" w:rsidP="00485444" w:rsidRDefault="00485444" w14:paraId="0A908761" w14:textId="77777777">
            <w:pPr>
              <w:jc w:val="center"/>
              <w:rPr>
                <w:rFonts w:ascii="Aptos" w:hAnsi="Aptos" w:cs="Arial"/>
                <w:sz w:val="14"/>
                <w:szCs w:val="14"/>
              </w:rPr>
            </w:pPr>
            <w:r w:rsidRPr="00875CB6">
              <w:rPr>
                <w:rFonts w:ascii="Aptos" w:hAnsi="Aptos" w:cs="Arial"/>
                <w:color w:val="000000"/>
                <w:sz w:val="14"/>
                <w:szCs w:val="14"/>
              </w:rPr>
              <w:t>3,154</w:t>
            </w:r>
          </w:p>
        </w:tc>
        <w:tc>
          <w:tcPr>
            <w:tcW w:w="794" w:type="dxa"/>
            <w:vAlign w:val="center"/>
          </w:tcPr>
          <w:p w:rsidRPr="00875CB6" w:rsidR="00485444" w:rsidP="00485444" w:rsidRDefault="00485444" w14:paraId="65A65C64" w14:textId="77777777">
            <w:pPr>
              <w:jc w:val="center"/>
              <w:rPr>
                <w:rFonts w:ascii="Aptos" w:hAnsi="Aptos" w:cs="Arial"/>
                <w:sz w:val="14"/>
                <w:szCs w:val="14"/>
              </w:rPr>
            </w:pPr>
            <w:r w:rsidRPr="00875CB6">
              <w:rPr>
                <w:rFonts w:ascii="Aptos" w:hAnsi="Aptos" w:cs="Arial"/>
                <w:color w:val="000000"/>
                <w:sz w:val="14"/>
                <w:szCs w:val="14"/>
              </w:rPr>
              <w:t>2,754</w:t>
            </w:r>
          </w:p>
        </w:tc>
        <w:tc>
          <w:tcPr>
            <w:tcW w:w="794" w:type="dxa"/>
            <w:vAlign w:val="center"/>
          </w:tcPr>
          <w:p w:rsidRPr="00875CB6" w:rsidR="00485444" w:rsidP="00485444" w:rsidRDefault="00485444" w14:paraId="3A336576" w14:textId="77777777">
            <w:pPr>
              <w:jc w:val="center"/>
              <w:rPr>
                <w:rFonts w:ascii="Aptos" w:hAnsi="Aptos" w:cs="Arial"/>
                <w:bCs/>
                <w:sz w:val="14"/>
                <w:szCs w:val="14"/>
              </w:rPr>
            </w:pPr>
            <w:r w:rsidRPr="00875CB6">
              <w:rPr>
                <w:rFonts w:ascii="Aptos" w:hAnsi="Aptos" w:cs="Arial"/>
                <w:bCs/>
                <w:color w:val="000000"/>
                <w:sz w:val="14"/>
                <w:szCs w:val="14"/>
              </w:rPr>
              <w:t>2,409</w:t>
            </w:r>
          </w:p>
        </w:tc>
        <w:tc>
          <w:tcPr>
            <w:tcW w:w="794" w:type="dxa"/>
            <w:vAlign w:val="center"/>
          </w:tcPr>
          <w:p w:rsidRPr="00875CB6" w:rsidR="00485444" w:rsidP="00485444" w:rsidRDefault="00D3020A" w14:paraId="2D2DB80E" w14:textId="29365D4E">
            <w:pPr>
              <w:jc w:val="center"/>
              <w:rPr>
                <w:rFonts w:ascii="Aptos" w:hAnsi="Aptos" w:cs="Arial"/>
                <w:b/>
                <w:bCs/>
                <w:sz w:val="14"/>
                <w:szCs w:val="14"/>
              </w:rPr>
            </w:pPr>
            <w:r w:rsidRPr="00875CB6">
              <w:rPr>
                <w:rFonts w:ascii="Aptos" w:hAnsi="Aptos" w:cs="Arial"/>
                <w:b/>
                <w:bCs/>
                <w:sz w:val="14"/>
                <w:szCs w:val="14"/>
              </w:rPr>
              <w:t>2,2</w:t>
            </w:r>
            <w:r w:rsidR="00FB23B8">
              <w:rPr>
                <w:rFonts w:ascii="Aptos" w:hAnsi="Aptos" w:cs="Arial"/>
                <w:b/>
                <w:bCs/>
                <w:sz w:val="14"/>
                <w:szCs w:val="14"/>
              </w:rPr>
              <w:t>41</w:t>
            </w:r>
          </w:p>
        </w:tc>
        <w:tc>
          <w:tcPr>
            <w:tcW w:w="4535" w:type="dxa"/>
            <w:vAlign w:val="center"/>
          </w:tcPr>
          <w:p w:rsidRPr="00875CB6" w:rsidR="00485444" w:rsidP="001D3D6A" w:rsidRDefault="00485444" w14:paraId="60C82061" w14:textId="6E74B35B">
            <w:pPr>
              <w:jc w:val="center"/>
              <w:rPr>
                <w:rFonts w:ascii="Aptos" w:hAnsi="Aptos" w:cs="Arial"/>
                <w:sz w:val="14"/>
                <w:szCs w:val="14"/>
                <w:highlight w:val="yellow"/>
              </w:rPr>
            </w:pPr>
            <w:r w:rsidRPr="00875CB6">
              <w:rPr>
                <w:rFonts w:ascii="Aptos" w:hAnsi="Aptos" w:cs="Arial"/>
                <w:sz w:val="14"/>
                <w:szCs w:val="14"/>
              </w:rPr>
              <w:t xml:space="preserve">Decreased by </w:t>
            </w:r>
            <w:r w:rsidRPr="00875CB6" w:rsidR="00E11CB5">
              <w:rPr>
                <w:rFonts w:ascii="Aptos" w:hAnsi="Aptos" w:cs="Arial"/>
                <w:sz w:val="14"/>
                <w:szCs w:val="14"/>
              </w:rPr>
              <w:t>7</w:t>
            </w:r>
            <w:r w:rsidRPr="00875CB6">
              <w:rPr>
                <w:rFonts w:ascii="Aptos" w:hAnsi="Aptos" w:cs="Arial"/>
                <w:sz w:val="14"/>
                <w:szCs w:val="14"/>
              </w:rPr>
              <w:t>% from 202</w:t>
            </w:r>
            <w:r w:rsidRPr="00875CB6" w:rsidR="00354418">
              <w:rPr>
                <w:rFonts w:ascii="Aptos" w:hAnsi="Aptos" w:cs="Arial"/>
                <w:sz w:val="14"/>
                <w:szCs w:val="14"/>
              </w:rPr>
              <w:t>2</w:t>
            </w:r>
            <w:r w:rsidRPr="00875CB6">
              <w:rPr>
                <w:rFonts w:ascii="Aptos" w:hAnsi="Aptos" w:cs="Arial"/>
                <w:sz w:val="14"/>
                <w:szCs w:val="14"/>
              </w:rPr>
              <w:t>-2</w:t>
            </w:r>
            <w:r w:rsidRPr="00875CB6" w:rsidR="00354418">
              <w:rPr>
                <w:rFonts w:ascii="Aptos" w:hAnsi="Aptos" w:cs="Arial"/>
                <w:sz w:val="14"/>
                <w:szCs w:val="14"/>
              </w:rPr>
              <w:t>3</w:t>
            </w:r>
            <w:r w:rsidRPr="00875CB6">
              <w:rPr>
                <w:rFonts w:ascii="Aptos" w:hAnsi="Aptos" w:cs="Arial"/>
                <w:sz w:val="14"/>
                <w:szCs w:val="14"/>
              </w:rPr>
              <w:t xml:space="preserve">; reduction of </w:t>
            </w:r>
            <w:r w:rsidRPr="00875CB6" w:rsidR="0099213A">
              <w:rPr>
                <w:rFonts w:ascii="Aptos" w:hAnsi="Aptos" w:cs="Arial"/>
                <w:sz w:val="14"/>
                <w:szCs w:val="14"/>
              </w:rPr>
              <w:t>30</w:t>
            </w:r>
            <w:r w:rsidRPr="00875CB6">
              <w:rPr>
                <w:rFonts w:ascii="Aptos" w:hAnsi="Aptos" w:cs="Arial"/>
                <w:sz w:val="14"/>
                <w:szCs w:val="14"/>
              </w:rPr>
              <w:t>% against baseline, with an average 6% reduction pa</w:t>
            </w:r>
          </w:p>
        </w:tc>
        <w:tc>
          <w:tcPr>
            <w:tcW w:w="850" w:type="dxa"/>
            <w:shd w:val="clear" w:color="auto" w:fill="auto"/>
            <w:vAlign w:val="center"/>
          </w:tcPr>
          <w:p w:rsidRPr="00875CB6" w:rsidR="00485444" w:rsidP="001D3D6A" w:rsidRDefault="00485444" w14:paraId="788F1222" w14:textId="77777777">
            <w:pPr>
              <w:jc w:val="center"/>
              <w:rPr>
                <w:rFonts w:ascii="Aptos" w:hAnsi="Aptos" w:cs="Arial"/>
                <w:b/>
                <w:bCs/>
                <w:sz w:val="14"/>
                <w:szCs w:val="14"/>
              </w:rPr>
            </w:pPr>
            <w:r w:rsidRPr="00885726">
              <w:rPr>
                <w:rFonts w:ascii="Aptos" w:hAnsi="Aptos" w:cs="Arial"/>
                <w:b/>
                <w:color w:val="ED0000"/>
                <w:sz w:val="14"/>
                <w:szCs w:val="14"/>
              </w:rPr>
              <w:t>RED</w:t>
            </w:r>
          </w:p>
        </w:tc>
      </w:tr>
      <w:tr w:rsidRPr="00DF791A" w:rsidR="002370BE" w:rsidTr="002370BE" w14:paraId="572B94FA" w14:textId="77777777">
        <w:trPr>
          <w:trHeight w:val="397"/>
          <w:jc w:val="center"/>
        </w:trPr>
        <w:tc>
          <w:tcPr>
            <w:tcW w:w="794" w:type="dxa"/>
            <w:vAlign w:val="center"/>
          </w:tcPr>
          <w:p w:rsidRPr="00875CB6" w:rsidR="002370BE" w:rsidP="002370BE" w:rsidRDefault="002370BE" w14:paraId="5898DFAD" w14:textId="77777777">
            <w:pPr>
              <w:jc w:val="center"/>
              <w:rPr>
                <w:rFonts w:ascii="Aptos" w:hAnsi="Aptos" w:cs="Arial"/>
                <w:bCs/>
                <w:sz w:val="14"/>
                <w:szCs w:val="14"/>
              </w:rPr>
            </w:pPr>
            <w:r w:rsidRPr="00875CB6">
              <w:rPr>
                <w:rFonts w:ascii="Aptos" w:hAnsi="Aptos" w:cs="Arial"/>
                <w:bCs/>
                <w:sz w:val="14"/>
                <w:szCs w:val="14"/>
              </w:rPr>
              <w:t>Per FTE</w:t>
            </w:r>
          </w:p>
        </w:tc>
        <w:tc>
          <w:tcPr>
            <w:tcW w:w="794" w:type="dxa"/>
            <w:shd w:val="clear" w:color="auto" w:fill="F2F2F2" w:themeFill="background1" w:themeFillShade="F2"/>
            <w:vAlign w:val="center"/>
          </w:tcPr>
          <w:p w:rsidRPr="00875CB6" w:rsidR="002370BE" w:rsidP="002370BE" w:rsidRDefault="002370BE" w14:paraId="7BC9C39D" w14:textId="77777777">
            <w:pPr>
              <w:jc w:val="center"/>
              <w:rPr>
                <w:rFonts w:ascii="Aptos" w:hAnsi="Aptos" w:cs="Arial"/>
                <w:b/>
                <w:bCs/>
                <w:sz w:val="14"/>
                <w:szCs w:val="14"/>
              </w:rPr>
            </w:pPr>
            <w:r w:rsidRPr="00875CB6">
              <w:rPr>
                <w:rFonts w:ascii="Aptos" w:hAnsi="Aptos" w:cs="Arial"/>
                <w:b/>
                <w:bCs/>
                <w:sz w:val="14"/>
                <w:szCs w:val="14"/>
              </w:rPr>
              <w:t>0.35</w:t>
            </w:r>
          </w:p>
        </w:tc>
        <w:tc>
          <w:tcPr>
            <w:tcW w:w="794" w:type="dxa"/>
            <w:shd w:val="clear" w:color="auto" w:fill="auto"/>
            <w:vAlign w:val="center"/>
          </w:tcPr>
          <w:p w:rsidRPr="00875CB6" w:rsidR="002370BE" w:rsidP="002370BE" w:rsidRDefault="002370BE" w14:paraId="06626117" w14:textId="77777777">
            <w:pPr>
              <w:jc w:val="center"/>
              <w:rPr>
                <w:rFonts w:ascii="Aptos" w:hAnsi="Aptos" w:cs="Arial"/>
                <w:bCs/>
                <w:sz w:val="14"/>
                <w:szCs w:val="14"/>
              </w:rPr>
            </w:pPr>
            <w:r w:rsidRPr="00875CB6">
              <w:rPr>
                <w:rFonts w:ascii="Aptos" w:hAnsi="Aptos" w:cs="Arial"/>
                <w:bCs/>
                <w:sz w:val="14"/>
                <w:szCs w:val="14"/>
              </w:rPr>
              <w:t>0.32</w:t>
            </w:r>
          </w:p>
        </w:tc>
        <w:tc>
          <w:tcPr>
            <w:tcW w:w="794" w:type="dxa"/>
            <w:shd w:val="clear" w:color="auto" w:fill="auto"/>
            <w:vAlign w:val="center"/>
          </w:tcPr>
          <w:p w:rsidRPr="00875CB6" w:rsidR="002370BE" w:rsidP="002370BE" w:rsidRDefault="002370BE" w14:paraId="073356FF" w14:textId="77777777">
            <w:pPr>
              <w:jc w:val="center"/>
              <w:rPr>
                <w:rFonts w:ascii="Aptos" w:hAnsi="Aptos" w:cs="Arial"/>
                <w:sz w:val="14"/>
                <w:szCs w:val="14"/>
              </w:rPr>
            </w:pPr>
            <w:r w:rsidRPr="00875CB6">
              <w:rPr>
                <w:rFonts w:ascii="Aptos" w:hAnsi="Aptos" w:cs="Arial"/>
                <w:sz w:val="14"/>
                <w:szCs w:val="14"/>
              </w:rPr>
              <w:t>0.37</w:t>
            </w:r>
          </w:p>
        </w:tc>
        <w:tc>
          <w:tcPr>
            <w:tcW w:w="794" w:type="dxa"/>
            <w:shd w:val="clear" w:color="auto" w:fill="auto"/>
            <w:vAlign w:val="center"/>
          </w:tcPr>
          <w:p w:rsidRPr="00875CB6" w:rsidR="002370BE" w:rsidP="002370BE" w:rsidRDefault="002370BE" w14:paraId="579D2B7C" w14:textId="59BB169D">
            <w:pPr>
              <w:jc w:val="center"/>
              <w:rPr>
                <w:rFonts w:ascii="Aptos" w:hAnsi="Aptos" w:cs="Arial"/>
                <w:sz w:val="14"/>
                <w:szCs w:val="14"/>
              </w:rPr>
            </w:pPr>
            <w:r w:rsidRPr="00875CB6">
              <w:rPr>
                <w:rFonts w:ascii="Aptos" w:hAnsi="Aptos" w:cs="Arial"/>
                <w:sz w:val="14"/>
                <w:szCs w:val="14"/>
              </w:rPr>
              <w:t>0.32</w:t>
            </w:r>
          </w:p>
        </w:tc>
        <w:tc>
          <w:tcPr>
            <w:tcW w:w="794" w:type="dxa"/>
            <w:shd w:val="clear" w:color="auto" w:fill="auto"/>
            <w:vAlign w:val="center"/>
          </w:tcPr>
          <w:p w:rsidRPr="00875CB6" w:rsidR="002370BE" w:rsidP="002370BE" w:rsidRDefault="002370BE" w14:paraId="439A0C63" w14:textId="77777777">
            <w:pPr>
              <w:jc w:val="center"/>
              <w:rPr>
                <w:rFonts w:ascii="Aptos" w:hAnsi="Aptos" w:cs="Arial"/>
                <w:bCs/>
                <w:sz w:val="14"/>
                <w:szCs w:val="14"/>
              </w:rPr>
            </w:pPr>
            <w:r w:rsidRPr="00875CB6">
              <w:rPr>
                <w:rFonts w:ascii="Aptos" w:hAnsi="Aptos" w:cs="Arial"/>
                <w:bCs/>
                <w:sz w:val="14"/>
                <w:szCs w:val="14"/>
              </w:rPr>
              <w:t>0.26</w:t>
            </w:r>
          </w:p>
        </w:tc>
        <w:tc>
          <w:tcPr>
            <w:tcW w:w="794" w:type="dxa"/>
            <w:vAlign w:val="center"/>
          </w:tcPr>
          <w:p w:rsidRPr="00875CB6" w:rsidR="002370BE" w:rsidP="002370BE" w:rsidRDefault="002370BE" w14:paraId="147FEA58" w14:textId="0F6036D1">
            <w:pPr>
              <w:jc w:val="center"/>
              <w:rPr>
                <w:rFonts w:ascii="Aptos" w:hAnsi="Aptos" w:cs="Arial"/>
                <w:b/>
                <w:bCs/>
                <w:sz w:val="14"/>
                <w:szCs w:val="14"/>
              </w:rPr>
            </w:pPr>
            <w:r w:rsidRPr="00875CB6">
              <w:rPr>
                <w:rFonts w:ascii="Aptos" w:hAnsi="Aptos" w:cs="Arial"/>
                <w:b/>
                <w:bCs/>
                <w:sz w:val="14"/>
                <w:szCs w:val="14"/>
              </w:rPr>
              <w:t>0.23</w:t>
            </w:r>
          </w:p>
        </w:tc>
        <w:tc>
          <w:tcPr>
            <w:tcW w:w="4535" w:type="dxa"/>
            <w:vAlign w:val="center"/>
          </w:tcPr>
          <w:p w:rsidRPr="00875CB6" w:rsidR="002370BE" w:rsidP="002370BE" w:rsidRDefault="002370BE" w14:paraId="07DA11BA" w14:textId="3A43D7FD">
            <w:pPr>
              <w:jc w:val="center"/>
              <w:rPr>
                <w:rFonts w:ascii="Aptos" w:hAnsi="Aptos" w:cs="Arial"/>
                <w:sz w:val="14"/>
                <w:szCs w:val="14"/>
              </w:rPr>
            </w:pPr>
            <w:r w:rsidRPr="00875CB6">
              <w:rPr>
                <w:rFonts w:ascii="Aptos" w:hAnsi="Aptos" w:cs="Arial"/>
                <w:sz w:val="14"/>
                <w:szCs w:val="14"/>
              </w:rPr>
              <w:t xml:space="preserve">Reduction from baseline of 34%, with an average 7% reduction pa </w:t>
            </w:r>
          </w:p>
        </w:tc>
        <w:tc>
          <w:tcPr>
            <w:tcW w:w="850" w:type="dxa"/>
            <w:shd w:val="clear" w:color="auto" w:fill="auto"/>
            <w:vAlign w:val="center"/>
          </w:tcPr>
          <w:p w:rsidRPr="00875CB6" w:rsidR="002370BE" w:rsidP="002370BE" w:rsidRDefault="002370BE" w14:paraId="53E6C54A" w14:textId="7E59124B">
            <w:pPr>
              <w:jc w:val="center"/>
              <w:rPr>
                <w:rFonts w:ascii="Aptos" w:hAnsi="Aptos" w:cs="Arial"/>
                <w:b/>
                <w:color w:val="FF0000"/>
                <w:sz w:val="14"/>
                <w:szCs w:val="14"/>
              </w:rPr>
            </w:pPr>
            <w:r w:rsidRPr="00EB323D">
              <w:rPr>
                <w:rFonts w:ascii="Aptos" w:hAnsi="Aptos" w:cs="Arial"/>
                <w:b/>
                <w:sz w:val="14"/>
                <w:szCs w:val="14"/>
              </w:rPr>
              <w:t>NA</w:t>
            </w:r>
          </w:p>
        </w:tc>
      </w:tr>
      <w:tr w:rsidRPr="00DF791A" w:rsidR="002370BE" w:rsidTr="002370BE" w14:paraId="1E8238E3" w14:textId="77777777">
        <w:trPr>
          <w:trHeight w:val="397"/>
          <w:jc w:val="center"/>
        </w:trPr>
        <w:tc>
          <w:tcPr>
            <w:tcW w:w="794" w:type="dxa"/>
            <w:vAlign w:val="center"/>
          </w:tcPr>
          <w:p w:rsidRPr="00875CB6" w:rsidR="002370BE" w:rsidP="002370BE" w:rsidRDefault="002370BE" w14:paraId="3DFF26A4" w14:textId="77777777">
            <w:pPr>
              <w:jc w:val="center"/>
              <w:rPr>
                <w:rFonts w:ascii="Aptos" w:hAnsi="Aptos" w:cs="Arial"/>
                <w:bCs/>
                <w:sz w:val="14"/>
                <w:szCs w:val="14"/>
              </w:rPr>
            </w:pPr>
            <w:r w:rsidRPr="00875CB6">
              <w:rPr>
                <w:rFonts w:ascii="Aptos" w:hAnsi="Aptos" w:cs="Arial"/>
                <w:bCs/>
                <w:sz w:val="14"/>
                <w:szCs w:val="14"/>
              </w:rPr>
              <w:t>Per GIA</w:t>
            </w:r>
          </w:p>
        </w:tc>
        <w:tc>
          <w:tcPr>
            <w:tcW w:w="794" w:type="dxa"/>
            <w:shd w:val="clear" w:color="auto" w:fill="F2F2F2" w:themeFill="background1" w:themeFillShade="F2"/>
            <w:vAlign w:val="center"/>
          </w:tcPr>
          <w:p w:rsidRPr="00875CB6" w:rsidR="002370BE" w:rsidP="002370BE" w:rsidRDefault="002370BE" w14:paraId="007A4A08" w14:textId="10182939">
            <w:pPr>
              <w:jc w:val="center"/>
              <w:rPr>
                <w:rFonts w:ascii="Aptos" w:hAnsi="Aptos" w:cs="Arial"/>
                <w:b/>
                <w:bCs/>
                <w:sz w:val="14"/>
                <w:szCs w:val="14"/>
              </w:rPr>
            </w:pPr>
            <w:r w:rsidRPr="00875CB6">
              <w:rPr>
                <w:rFonts w:ascii="Aptos" w:hAnsi="Aptos" w:cs="Arial"/>
                <w:b/>
                <w:bCs/>
                <w:sz w:val="14"/>
                <w:szCs w:val="14"/>
              </w:rPr>
              <w:t>0.040</w:t>
            </w:r>
          </w:p>
        </w:tc>
        <w:tc>
          <w:tcPr>
            <w:tcW w:w="794" w:type="dxa"/>
            <w:vAlign w:val="center"/>
          </w:tcPr>
          <w:p w:rsidRPr="00875CB6" w:rsidR="002370BE" w:rsidP="002370BE" w:rsidRDefault="002370BE" w14:paraId="6E76D052" w14:textId="77777777">
            <w:pPr>
              <w:jc w:val="center"/>
              <w:rPr>
                <w:rFonts w:ascii="Aptos" w:hAnsi="Aptos" w:cs="Arial"/>
                <w:bCs/>
                <w:sz w:val="14"/>
                <w:szCs w:val="14"/>
              </w:rPr>
            </w:pPr>
            <w:r w:rsidRPr="00875CB6">
              <w:rPr>
                <w:rFonts w:ascii="Aptos" w:hAnsi="Aptos" w:cs="Arial"/>
                <w:bCs/>
                <w:sz w:val="14"/>
                <w:szCs w:val="14"/>
              </w:rPr>
              <w:t>0.035</w:t>
            </w:r>
          </w:p>
        </w:tc>
        <w:tc>
          <w:tcPr>
            <w:tcW w:w="794" w:type="dxa"/>
            <w:shd w:val="clear" w:color="auto" w:fill="auto"/>
            <w:vAlign w:val="center"/>
          </w:tcPr>
          <w:p w:rsidRPr="00875CB6" w:rsidR="002370BE" w:rsidP="002370BE" w:rsidRDefault="002370BE" w14:paraId="5F22DB91" w14:textId="77777777">
            <w:pPr>
              <w:jc w:val="center"/>
              <w:rPr>
                <w:rFonts w:ascii="Aptos" w:hAnsi="Aptos" w:cs="Arial"/>
                <w:sz w:val="14"/>
                <w:szCs w:val="14"/>
              </w:rPr>
            </w:pPr>
            <w:r w:rsidRPr="00875CB6">
              <w:rPr>
                <w:rFonts w:ascii="Aptos" w:hAnsi="Aptos" w:cs="Arial"/>
                <w:sz w:val="14"/>
                <w:szCs w:val="14"/>
              </w:rPr>
              <w:t>0.039</w:t>
            </w:r>
          </w:p>
        </w:tc>
        <w:tc>
          <w:tcPr>
            <w:tcW w:w="794" w:type="dxa"/>
            <w:vAlign w:val="center"/>
          </w:tcPr>
          <w:p w:rsidRPr="00875CB6" w:rsidR="002370BE" w:rsidP="002370BE" w:rsidRDefault="002370BE" w14:paraId="574E1FC4" w14:textId="6B55313E">
            <w:pPr>
              <w:jc w:val="center"/>
              <w:rPr>
                <w:rFonts w:ascii="Aptos" w:hAnsi="Aptos" w:cs="Arial"/>
                <w:sz w:val="14"/>
                <w:szCs w:val="14"/>
              </w:rPr>
            </w:pPr>
            <w:r w:rsidRPr="00875CB6">
              <w:rPr>
                <w:rFonts w:ascii="Aptos" w:hAnsi="Aptos" w:cs="Arial"/>
                <w:sz w:val="14"/>
                <w:szCs w:val="14"/>
              </w:rPr>
              <w:t>0.031</w:t>
            </w:r>
          </w:p>
        </w:tc>
        <w:tc>
          <w:tcPr>
            <w:tcW w:w="794" w:type="dxa"/>
            <w:vAlign w:val="center"/>
          </w:tcPr>
          <w:p w:rsidRPr="00875CB6" w:rsidR="002370BE" w:rsidP="002370BE" w:rsidRDefault="002370BE" w14:paraId="6B259717" w14:textId="77777777">
            <w:pPr>
              <w:jc w:val="center"/>
              <w:rPr>
                <w:rFonts w:ascii="Aptos" w:hAnsi="Aptos" w:cs="Arial"/>
                <w:bCs/>
                <w:sz w:val="14"/>
                <w:szCs w:val="14"/>
              </w:rPr>
            </w:pPr>
            <w:r w:rsidRPr="00875CB6">
              <w:rPr>
                <w:rFonts w:ascii="Aptos" w:hAnsi="Aptos" w:cs="Arial"/>
                <w:bCs/>
                <w:sz w:val="14"/>
                <w:szCs w:val="14"/>
              </w:rPr>
              <w:t>0.027</w:t>
            </w:r>
          </w:p>
        </w:tc>
        <w:tc>
          <w:tcPr>
            <w:tcW w:w="794" w:type="dxa"/>
            <w:vAlign w:val="center"/>
          </w:tcPr>
          <w:p w:rsidRPr="00875CB6" w:rsidR="002370BE" w:rsidP="002370BE" w:rsidRDefault="002370BE" w14:paraId="0981D226" w14:textId="1E5E85A8">
            <w:pPr>
              <w:jc w:val="center"/>
              <w:rPr>
                <w:rFonts w:ascii="Aptos" w:hAnsi="Aptos" w:cs="Arial"/>
                <w:b/>
                <w:bCs/>
                <w:sz w:val="14"/>
                <w:szCs w:val="14"/>
              </w:rPr>
            </w:pPr>
            <w:r w:rsidRPr="00875CB6">
              <w:rPr>
                <w:rFonts w:ascii="Aptos" w:hAnsi="Aptos" w:cs="Arial"/>
                <w:b/>
                <w:bCs/>
                <w:sz w:val="14"/>
                <w:szCs w:val="14"/>
              </w:rPr>
              <w:t>0.026</w:t>
            </w:r>
          </w:p>
        </w:tc>
        <w:tc>
          <w:tcPr>
            <w:tcW w:w="4535" w:type="dxa"/>
            <w:vAlign w:val="center"/>
          </w:tcPr>
          <w:p w:rsidRPr="00875CB6" w:rsidR="002370BE" w:rsidP="002370BE" w:rsidRDefault="002370BE" w14:paraId="1C2234FC" w14:textId="6A8AB264">
            <w:pPr>
              <w:jc w:val="center"/>
              <w:rPr>
                <w:rFonts w:ascii="Aptos" w:hAnsi="Aptos" w:cs="Arial"/>
                <w:sz w:val="14"/>
                <w:szCs w:val="14"/>
              </w:rPr>
            </w:pPr>
            <w:r w:rsidRPr="00875CB6">
              <w:rPr>
                <w:rFonts w:ascii="Aptos" w:hAnsi="Aptos" w:cs="Arial"/>
                <w:sz w:val="14"/>
                <w:szCs w:val="14"/>
              </w:rPr>
              <w:t xml:space="preserve">Reduction from baseline of 35%, with an average 7% reduction pa </w:t>
            </w:r>
          </w:p>
        </w:tc>
        <w:tc>
          <w:tcPr>
            <w:tcW w:w="850" w:type="dxa"/>
            <w:shd w:val="clear" w:color="auto" w:fill="auto"/>
            <w:vAlign w:val="center"/>
          </w:tcPr>
          <w:p w:rsidRPr="00875CB6" w:rsidR="002370BE" w:rsidP="002370BE" w:rsidRDefault="002370BE" w14:paraId="6757631D" w14:textId="3A1FD097">
            <w:pPr>
              <w:jc w:val="center"/>
              <w:rPr>
                <w:rFonts w:ascii="Aptos" w:hAnsi="Aptos" w:cs="Arial"/>
                <w:b/>
                <w:color w:val="FF0000"/>
                <w:sz w:val="14"/>
                <w:szCs w:val="14"/>
              </w:rPr>
            </w:pPr>
            <w:r w:rsidRPr="00EB323D">
              <w:rPr>
                <w:rFonts w:ascii="Aptos" w:hAnsi="Aptos" w:cs="Arial"/>
                <w:b/>
                <w:sz w:val="14"/>
                <w:szCs w:val="14"/>
              </w:rPr>
              <w:t>NA</w:t>
            </w:r>
          </w:p>
        </w:tc>
      </w:tr>
    </w:tbl>
    <w:p w:rsidRPr="00DF791A" w:rsidR="00EC3533" w:rsidP="005F745C" w:rsidRDefault="00EC3533" w14:paraId="401368EE" w14:textId="77777777">
      <w:pPr>
        <w:rPr>
          <w:rFonts w:ascii="Aptos" w:hAnsi="Aptos" w:cs="Arial"/>
          <w:b/>
          <w:bCs/>
          <w:color w:val="000000"/>
          <w:sz w:val="20"/>
          <w:szCs w:val="20"/>
        </w:rPr>
      </w:pPr>
    </w:p>
    <w:p w:rsidRPr="00DF791A" w:rsidR="00317525" w:rsidP="00317525" w:rsidRDefault="00317525" w14:paraId="4EC8437F" w14:textId="77777777">
      <w:pPr>
        <w:rPr>
          <w:rFonts w:ascii="Aptos" w:hAnsi="Aptos" w:cs="Arial"/>
          <w:b/>
          <w:bCs/>
          <w:sz w:val="20"/>
          <w:szCs w:val="20"/>
        </w:rPr>
      </w:pPr>
      <w:r w:rsidRPr="00DF791A">
        <w:rPr>
          <w:rFonts w:ascii="Aptos" w:hAnsi="Aptos" w:cs="Arial"/>
          <w:b/>
          <w:bCs/>
          <w:sz w:val="20"/>
          <w:szCs w:val="20"/>
        </w:rPr>
        <w:t xml:space="preserve">Gas emissions (tCO2e) </w:t>
      </w:r>
    </w:p>
    <w:p w:rsidRPr="00DF791A" w:rsidR="00317525" w:rsidP="00317525" w:rsidRDefault="00317525" w14:paraId="73D24184" w14:textId="77777777">
      <w:pPr>
        <w:rPr>
          <w:rFonts w:ascii="Aptos" w:hAnsi="Aptos" w:cs="Arial"/>
          <w:b/>
          <w:bCs/>
          <w:sz w:val="16"/>
          <w:szCs w:val="16"/>
          <w:lang w:eastAsia="en-GB"/>
        </w:rPr>
      </w:pPr>
    </w:p>
    <w:tbl>
      <w:tblPr>
        <w:tblStyle w:val="TableGrid"/>
        <w:tblpPr w:leftFromText="180" w:rightFromText="180" w:vertAnchor="text" w:horzAnchor="margin" w:tblpXSpec="center" w:tblpY="32"/>
        <w:tblW w:w="10943" w:type="dxa"/>
        <w:tblLayout w:type="fixed"/>
        <w:tblLook w:val="0020" w:firstRow="1" w:lastRow="0" w:firstColumn="0" w:lastColumn="0" w:noHBand="0" w:noVBand="0"/>
      </w:tblPr>
      <w:tblGrid>
        <w:gridCol w:w="794"/>
        <w:gridCol w:w="794"/>
        <w:gridCol w:w="794"/>
        <w:gridCol w:w="794"/>
        <w:gridCol w:w="794"/>
        <w:gridCol w:w="794"/>
        <w:gridCol w:w="794"/>
        <w:gridCol w:w="4535"/>
        <w:gridCol w:w="850"/>
      </w:tblGrid>
      <w:tr w:rsidRPr="00DF791A" w:rsidR="009E4428" w:rsidTr="00885726" w14:paraId="27CF5D4B" w14:textId="77777777">
        <w:trPr>
          <w:trHeight w:val="397"/>
        </w:trPr>
        <w:tc>
          <w:tcPr>
            <w:tcW w:w="794" w:type="dxa"/>
            <w:vAlign w:val="center"/>
          </w:tcPr>
          <w:p w:rsidRPr="00875CB6" w:rsidR="009E4428" w:rsidP="008C5AA8" w:rsidRDefault="009E4428" w14:paraId="642851BF" w14:textId="77777777">
            <w:pPr>
              <w:jc w:val="center"/>
              <w:rPr>
                <w:rFonts w:ascii="Aptos" w:hAnsi="Aptos" w:cs="Arial"/>
                <w:sz w:val="14"/>
                <w:szCs w:val="14"/>
              </w:rPr>
            </w:pPr>
          </w:p>
        </w:tc>
        <w:tc>
          <w:tcPr>
            <w:tcW w:w="794" w:type="dxa"/>
            <w:shd w:val="clear" w:color="auto" w:fill="E7E6E6" w:themeFill="background2"/>
            <w:vAlign w:val="center"/>
          </w:tcPr>
          <w:p w:rsidRPr="00875CB6" w:rsidR="009E4428" w:rsidP="008C5AA8" w:rsidRDefault="009E4428" w14:paraId="79D502B2" w14:textId="77777777">
            <w:pPr>
              <w:jc w:val="center"/>
              <w:rPr>
                <w:rFonts w:ascii="Aptos" w:hAnsi="Aptos" w:cs="Arial"/>
                <w:b/>
                <w:bCs/>
                <w:sz w:val="14"/>
                <w:szCs w:val="14"/>
              </w:rPr>
            </w:pPr>
            <w:r w:rsidRPr="00875CB6">
              <w:rPr>
                <w:rFonts w:ascii="Aptos" w:hAnsi="Aptos" w:cs="Arial"/>
                <w:b/>
                <w:bCs/>
                <w:sz w:val="14"/>
                <w:szCs w:val="14"/>
              </w:rPr>
              <w:t>Baseline</w:t>
            </w:r>
          </w:p>
          <w:p w:rsidRPr="00875CB6" w:rsidR="009E4428" w:rsidP="008C5AA8" w:rsidRDefault="009E4428" w14:paraId="7BD55F98" w14:textId="77777777">
            <w:pPr>
              <w:jc w:val="center"/>
              <w:rPr>
                <w:rFonts w:ascii="Aptos" w:hAnsi="Aptos" w:cs="Arial"/>
                <w:b/>
                <w:bCs/>
                <w:sz w:val="14"/>
                <w:szCs w:val="14"/>
              </w:rPr>
            </w:pPr>
            <w:r w:rsidRPr="00875CB6">
              <w:rPr>
                <w:rFonts w:ascii="Aptos" w:hAnsi="Aptos" w:cs="Arial"/>
                <w:b/>
                <w:bCs/>
                <w:sz w:val="14"/>
                <w:szCs w:val="14"/>
              </w:rPr>
              <w:t>2018-19</w:t>
            </w:r>
          </w:p>
        </w:tc>
        <w:tc>
          <w:tcPr>
            <w:tcW w:w="794" w:type="dxa"/>
            <w:vAlign w:val="center"/>
          </w:tcPr>
          <w:p w:rsidRPr="00875CB6" w:rsidR="009E4428" w:rsidP="008C5AA8" w:rsidRDefault="009E4428" w14:paraId="43C15104" w14:textId="77777777">
            <w:pPr>
              <w:jc w:val="center"/>
              <w:rPr>
                <w:rFonts w:ascii="Aptos" w:hAnsi="Aptos" w:cs="Arial"/>
                <w:sz w:val="14"/>
                <w:szCs w:val="14"/>
              </w:rPr>
            </w:pPr>
            <w:r w:rsidRPr="00875CB6">
              <w:rPr>
                <w:rFonts w:ascii="Aptos" w:hAnsi="Aptos" w:cs="Arial"/>
                <w:sz w:val="14"/>
                <w:szCs w:val="14"/>
              </w:rPr>
              <w:t>2019-20</w:t>
            </w:r>
          </w:p>
        </w:tc>
        <w:tc>
          <w:tcPr>
            <w:tcW w:w="794" w:type="dxa"/>
            <w:shd w:val="clear" w:color="auto" w:fill="auto"/>
            <w:vAlign w:val="center"/>
          </w:tcPr>
          <w:p w:rsidRPr="00875CB6" w:rsidR="009E4428" w:rsidP="008C5AA8" w:rsidRDefault="009E4428" w14:paraId="6A4DD799" w14:textId="77777777">
            <w:pPr>
              <w:jc w:val="center"/>
              <w:rPr>
                <w:rFonts w:ascii="Aptos" w:hAnsi="Aptos" w:cs="Arial"/>
                <w:sz w:val="14"/>
                <w:szCs w:val="14"/>
              </w:rPr>
            </w:pPr>
            <w:r w:rsidRPr="00875CB6">
              <w:rPr>
                <w:rFonts w:ascii="Aptos" w:hAnsi="Aptos" w:cs="Arial"/>
                <w:sz w:val="14"/>
                <w:szCs w:val="14"/>
              </w:rPr>
              <w:t>2020-21</w:t>
            </w:r>
          </w:p>
        </w:tc>
        <w:tc>
          <w:tcPr>
            <w:tcW w:w="794" w:type="dxa"/>
            <w:vAlign w:val="center"/>
          </w:tcPr>
          <w:p w:rsidRPr="00875CB6" w:rsidR="009E4428" w:rsidP="008C5AA8" w:rsidRDefault="009E4428" w14:paraId="4754FDEB" w14:textId="77777777">
            <w:pPr>
              <w:jc w:val="center"/>
              <w:rPr>
                <w:rFonts w:ascii="Aptos" w:hAnsi="Aptos" w:cs="Arial"/>
                <w:sz w:val="14"/>
                <w:szCs w:val="14"/>
              </w:rPr>
            </w:pPr>
            <w:r w:rsidRPr="00875CB6">
              <w:rPr>
                <w:rFonts w:ascii="Aptos" w:hAnsi="Aptos" w:cs="Arial"/>
                <w:sz w:val="14"/>
                <w:szCs w:val="14"/>
              </w:rPr>
              <w:t>2021-22</w:t>
            </w:r>
          </w:p>
        </w:tc>
        <w:tc>
          <w:tcPr>
            <w:tcW w:w="794" w:type="dxa"/>
            <w:vAlign w:val="center"/>
          </w:tcPr>
          <w:p w:rsidRPr="00875CB6" w:rsidR="009E4428" w:rsidP="008C5AA8" w:rsidRDefault="009E4428" w14:paraId="229E0B72" w14:textId="77777777">
            <w:pPr>
              <w:jc w:val="center"/>
              <w:rPr>
                <w:rFonts w:ascii="Aptos" w:hAnsi="Aptos" w:cs="Arial"/>
                <w:sz w:val="14"/>
                <w:szCs w:val="14"/>
              </w:rPr>
            </w:pPr>
            <w:r w:rsidRPr="00875CB6">
              <w:rPr>
                <w:rFonts w:ascii="Aptos" w:hAnsi="Aptos" w:cs="Arial"/>
                <w:sz w:val="14"/>
                <w:szCs w:val="14"/>
              </w:rPr>
              <w:t>2022-23</w:t>
            </w:r>
          </w:p>
        </w:tc>
        <w:tc>
          <w:tcPr>
            <w:tcW w:w="794" w:type="dxa"/>
            <w:vAlign w:val="center"/>
          </w:tcPr>
          <w:p w:rsidRPr="00875CB6" w:rsidR="009E4428" w:rsidP="008C5AA8" w:rsidRDefault="005A2A48" w14:paraId="7047D102" w14:textId="77C1EDD0">
            <w:pPr>
              <w:jc w:val="center"/>
              <w:rPr>
                <w:rFonts w:ascii="Aptos" w:hAnsi="Aptos" w:cs="Arial"/>
                <w:b/>
                <w:bCs/>
                <w:sz w:val="14"/>
                <w:szCs w:val="14"/>
              </w:rPr>
            </w:pPr>
            <w:r w:rsidRPr="00875CB6">
              <w:rPr>
                <w:rFonts w:ascii="Aptos" w:hAnsi="Aptos" w:cs="Arial"/>
                <w:b/>
                <w:bCs/>
                <w:sz w:val="14"/>
                <w:szCs w:val="14"/>
              </w:rPr>
              <w:t>2023-24</w:t>
            </w:r>
          </w:p>
        </w:tc>
        <w:tc>
          <w:tcPr>
            <w:tcW w:w="4535" w:type="dxa"/>
            <w:shd w:val="clear" w:color="auto" w:fill="auto"/>
            <w:vAlign w:val="center"/>
          </w:tcPr>
          <w:p w:rsidRPr="00875CB6" w:rsidR="009E4428" w:rsidP="008C5AA8" w:rsidRDefault="009E4428" w14:paraId="2429DD8C" w14:textId="494ED4D5">
            <w:pPr>
              <w:jc w:val="center"/>
              <w:rPr>
                <w:rFonts w:ascii="Aptos" w:hAnsi="Aptos" w:cs="Arial"/>
                <w:b/>
                <w:bCs/>
                <w:sz w:val="14"/>
                <w:szCs w:val="14"/>
              </w:rPr>
            </w:pPr>
            <w:r w:rsidRPr="00875CB6">
              <w:rPr>
                <w:rFonts w:ascii="Aptos" w:hAnsi="Aptos" w:cs="Arial"/>
                <w:b/>
                <w:bCs/>
                <w:sz w:val="14"/>
                <w:szCs w:val="14"/>
              </w:rPr>
              <w:t>Commentary</w:t>
            </w:r>
          </w:p>
        </w:tc>
        <w:tc>
          <w:tcPr>
            <w:tcW w:w="850" w:type="dxa"/>
            <w:shd w:val="clear" w:color="auto" w:fill="auto"/>
            <w:vAlign w:val="center"/>
          </w:tcPr>
          <w:p w:rsidRPr="00875CB6" w:rsidR="009E4428" w:rsidP="008C5AA8" w:rsidRDefault="009E4428" w14:paraId="7525021F" w14:textId="77777777">
            <w:pPr>
              <w:jc w:val="center"/>
              <w:rPr>
                <w:rFonts w:ascii="Aptos" w:hAnsi="Aptos" w:cs="Arial"/>
                <w:b/>
                <w:bCs/>
                <w:sz w:val="14"/>
                <w:szCs w:val="14"/>
              </w:rPr>
            </w:pPr>
            <w:r w:rsidRPr="00875CB6">
              <w:rPr>
                <w:rFonts w:ascii="Aptos" w:hAnsi="Aptos" w:cs="Arial"/>
                <w:b/>
                <w:bCs/>
                <w:sz w:val="14"/>
                <w:szCs w:val="14"/>
              </w:rPr>
              <w:t>Key</w:t>
            </w:r>
          </w:p>
        </w:tc>
      </w:tr>
      <w:tr w:rsidRPr="00DF791A" w:rsidR="009E4428" w:rsidTr="00885726" w14:paraId="6ECC0F5E" w14:textId="77777777">
        <w:trPr>
          <w:trHeight w:val="397"/>
        </w:trPr>
        <w:tc>
          <w:tcPr>
            <w:tcW w:w="794" w:type="dxa"/>
            <w:vAlign w:val="center"/>
          </w:tcPr>
          <w:p w:rsidRPr="00875CB6" w:rsidR="009E4428" w:rsidP="008C5AA8" w:rsidRDefault="009E4428" w14:paraId="593ACDCD" w14:textId="77777777">
            <w:pPr>
              <w:jc w:val="center"/>
              <w:rPr>
                <w:rFonts w:ascii="Aptos" w:hAnsi="Aptos" w:cs="Arial"/>
                <w:sz w:val="14"/>
                <w:szCs w:val="14"/>
              </w:rPr>
            </w:pPr>
            <w:r w:rsidRPr="00875CB6">
              <w:rPr>
                <w:rFonts w:ascii="Aptos" w:hAnsi="Aptos" w:cs="Arial"/>
                <w:sz w:val="14"/>
                <w:szCs w:val="14"/>
              </w:rPr>
              <w:t>Annual</w:t>
            </w:r>
          </w:p>
        </w:tc>
        <w:tc>
          <w:tcPr>
            <w:tcW w:w="794" w:type="dxa"/>
            <w:shd w:val="clear" w:color="auto" w:fill="E7E6E6" w:themeFill="background2"/>
            <w:vAlign w:val="center"/>
          </w:tcPr>
          <w:p w:rsidRPr="00875CB6" w:rsidR="009E4428" w:rsidP="008C5AA8" w:rsidRDefault="009E4428" w14:paraId="3FF61D38" w14:textId="77777777">
            <w:pPr>
              <w:jc w:val="center"/>
              <w:rPr>
                <w:rFonts w:ascii="Aptos" w:hAnsi="Aptos" w:eastAsia="Calibri" w:cs="Arial"/>
                <w:b/>
                <w:bCs/>
                <w:sz w:val="14"/>
                <w:szCs w:val="14"/>
              </w:rPr>
            </w:pPr>
            <w:r w:rsidRPr="00875CB6">
              <w:rPr>
                <w:rFonts w:ascii="Aptos" w:hAnsi="Aptos" w:eastAsia="Calibri" w:cs="Arial"/>
                <w:b/>
                <w:bCs/>
                <w:sz w:val="14"/>
                <w:szCs w:val="14"/>
              </w:rPr>
              <w:t>1,782</w:t>
            </w:r>
          </w:p>
        </w:tc>
        <w:tc>
          <w:tcPr>
            <w:tcW w:w="794" w:type="dxa"/>
            <w:vAlign w:val="center"/>
          </w:tcPr>
          <w:p w:rsidRPr="00875CB6" w:rsidR="009E4428" w:rsidP="008C5AA8" w:rsidRDefault="009E4428" w14:paraId="5FCBCED3" w14:textId="77777777">
            <w:pPr>
              <w:jc w:val="center"/>
              <w:rPr>
                <w:rFonts w:ascii="Aptos" w:hAnsi="Aptos" w:eastAsia="Calibri" w:cs="Arial"/>
                <w:sz w:val="14"/>
                <w:szCs w:val="14"/>
              </w:rPr>
            </w:pPr>
            <w:r w:rsidRPr="00875CB6">
              <w:rPr>
                <w:rFonts w:ascii="Aptos" w:hAnsi="Aptos" w:eastAsia="Calibri" w:cs="Arial"/>
                <w:sz w:val="14"/>
                <w:szCs w:val="14"/>
              </w:rPr>
              <w:t>1,719</w:t>
            </w:r>
          </w:p>
        </w:tc>
        <w:tc>
          <w:tcPr>
            <w:tcW w:w="794" w:type="dxa"/>
            <w:shd w:val="clear" w:color="auto" w:fill="auto"/>
            <w:vAlign w:val="center"/>
          </w:tcPr>
          <w:p w:rsidRPr="00875CB6" w:rsidR="009E4428" w:rsidP="008C5AA8" w:rsidRDefault="009E4428" w14:paraId="28CA5A8E" w14:textId="77777777">
            <w:pPr>
              <w:jc w:val="center"/>
              <w:rPr>
                <w:rFonts w:ascii="Aptos" w:hAnsi="Aptos" w:eastAsia="Calibri" w:cs="Arial"/>
                <w:sz w:val="14"/>
                <w:szCs w:val="14"/>
              </w:rPr>
            </w:pPr>
            <w:r w:rsidRPr="00875CB6">
              <w:rPr>
                <w:rFonts w:ascii="Aptos" w:hAnsi="Aptos" w:eastAsia="Calibri" w:cs="Arial"/>
                <w:sz w:val="14"/>
                <w:szCs w:val="14"/>
              </w:rPr>
              <w:t>2,183</w:t>
            </w:r>
          </w:p>
        </w:tc>
        <w:tc>
          <w:tcPr>
            <w:tcW w:w="794" w:type="dxa"/>
            <w:vAlign w:val="center"/>
          </w:tcPr>
          <w:p w:rsidRPr="00875CB6" w:rsidR="009E4428" w:rsidP="008C5AA8" w:rsidRDefault="009E4428" w14:paraId="7600D49F" w14:textId="77777777">
            <w:pPr>
              <w:jc w:val="center"/>
              <w:rPr>
                <w:rFonts w:ascii="Aptos" w:hAnsi="Aptos" w:eastAsia="Calibri" w:cs="Arial"/>
                <w:sz w:val="14"/>
                <w:szCs w:val="14"/>
              </w:rPr>
            </w:pPr>
            <w:r w:rsidRPr="00875CB6">
              <w:rPr>
                <w:rFonts w:ascii="Aptos" w:hAnsi="Aptos" w:eastAsia="Calibri" w:cs="Arial"/>
                <w:sz w:val="14"/>
                <w:szCs w:val="14"/>
              </w:rPr>
              <w:t>1,813</w:t>
            </w:r>
          </w:p>
        </w:tc>
        <w:tc>
          <w:tcPr>
            <w:tcW w:w="794" w:type="dxa"/>
            <w:vAlign w:val="center"/>
          </w:tcPr>
          <w:p w:rsidRPr="00875CB6" w:rsidR="009E4428" w:rsidP="008C5AA8" w:rsidRDefault="009E4428" w14:paraId="18E9CC34" w14:textId="77777777">
            <w:pPr>
              <w:jc w:val="center"/>
              <w:rPr>
                <w:rFonts w:ascii="Aptos" w:hAnsi="Aptos" w:eastAsia="Calibri" w:cs="Arial"/>
                <w:sz w:val="14"/>
                <w:szCs w:val="14"/>
              </w:rPr>
            </w:pPr>
            <w:r w:rsidRPr="00875CB6">
              <w:rPr>
                <w:rFonts w:ascii="Aptos" w:hAnsi="Aptos" w:eastAsia="Calibri" w:cs="Arial"/>
                <w:sz w:val="14"/>
                <w:szCs w:val="14"/>
              </w:rPr>
              <w:t>1,449</w:t>
            </w:r>
          </w:p>
        </w:tc>
        <w:tc>
          <w:tcPr>
            <w:tcW w:w="794" w:type="dxa"/>
            <w:vAlign w:val="center"/>
          </w:tcPr>
          <w:p w:rsidRPr="00875CB6" w:rsidR="009E4428" w:rsidP="008C5AA8" w:rsidRDefault="005A2A48" w14:paraId="3DC96F94" w14:textId="508B793C">
            <w:pPr>
              <w:jc w:val="center"/>
              <w:rPr>
                <w:rFonts w:ascii="Aptos" w:hAnsi="Aptos" w:eastAsia="Calibri" w:cs="Arial"/>
                <w:b/>
                <w:bCs/>
                <w:sz w:val="14"/>
                <w:szCs w:val="14"/>
              </w:rPr>
            </w:pPr>
            <w:r w:rsidRPr="00875CB6">
              <w:rPr>
                <w:rFonts w:ascii="Aptos" w:hAnsi="Aptos" w:eastAsia="Calibri" w:cs="Arial"/>
                <w:b/>
                <w:bCs/>
                <w:sz w:val="14"/>
                <w:szCs w:val="14"/>
              </w:rPr>
              <w:t>1,1</w:t>
            </w:r>
            <w:r w:rsidR="00C47657">
              <w:rPr>
                <w:rFonts w:ascii="Aptos" w:hAnsi="Aptos" w:eastAsia="Calibri" w:cs="Arial"/>
                <w:b/>
                <w:bCs/>
                <w:sz w:val="14"/>
                <w:szCs w:val="14"/>
              </w:rPr>
              <w:t>84</w:t>
            </w:r>
          </w:p>
        </w:tc>
        <w:tc>
          <w:tcPr>
            <w:tcW w:w="4535" w:type="dxa"/>
            <w:shd w:val="clear" w:color="auto" w:fill="auto"/>
            <w:vAlign w:val="center"/>
          </w:tcPr>
          <w:p w:rsidRPr="00875CB6" w:rsidR="009E4428" w:rsidP="008C5AA8" w:rsidRDefault="00D3036B" w14:paraId="5C4BA4DB" w14:textId="711DDCEC">
            <w:pPr>
              <w:jc w:val="center"/>
              <w:rPr>
                <w:rFonts w:ascii="Aptos" w:hAnsi="Aptos" w:eastAsia="Calibri" w:cs="Arial"/>
                <w:sz w:val="14"/>
                <w:szCs w:val="14"/>
              </w:rPr>
            </w:pPr>
            <w:r>
              <w:rPr>
                <w:rFonts w:ascii="Aptos" w:hAnsi="Aptos" w:eastAsia="Calibri" w:cs="Arial"/>
                <w:sz w:val="14"/>
                <w:szCs w:val="14"/>
              </w:rPr>
              <w:t>It decreased by 18% from 2022-23; it reduced</w:t>
            </w:r>
            <w:r w:rsidRPr="00875CB6" w:rsidR="009E4428">
              <w:rPr>
                <w:rFonts w:ascii="Aptos" w:hAnsi="Aptos" w:eastAsia="Calibri" w:cs="Arial"/>
                <w:sz w:val="14"/>
                <w:szCs w:val="14"/>
              </w:rPr>
              <w:t xml:space="preserve"> </w:t>
            </w:r>
            <w:r w:rsidRPr="00875CB6" w:rsidR="00487833">
              <w:rPr>
                <w:rFonts w:ascii="Aptos" w:hAnsi="Aptos" w:eastAsia="Calibri" w:cs="Arial"/>
                <w:sz w:val="14"/>
                <w:szCs w:val="14"/>
              </w:rPr>
              <w:t>3</w:t>
            </w:r>
            <w:r w:rsidR="00D05D2D">
              <w:rPr>
                <w:rFonts w:ascii="Aptos" w:hAnsi="Aptos" w:eastAsia="Calibri" w:cs="Arial"/>
                <w:sz w:val="14"/>
                <w:szCs w:val="14"/>
              </w:rPr>
              <w:t>4</w:t>
            </w:r>
            <w:r w:rsidRPr="00875CB6" w:rsidR="009E4428">
              <w:rPr>
                <w:rFonts w:ascii="Aptos" w:hAnsi="Aptos" w:eastAsia="Calibri" w:cs="Arial"/>
                <w:sz w:val="14"/>
                <w:szCs w:val="14"/>
              </w:rPr>
              <w:t xml:space="preserve">% against </w:t>
            </w:r>
            <w:r>
              <w:rPr>
                <w:rFonts w:ascii="Aptos" w:hAnsi="Aptos" w:eastAsia="Calibri" w:cs="Arial"/>
                <w:sz w:val="14"/>
                <w:szCs w:val="14"/>
              </w:rPr>
              <w:t xml:space="preserve">the </w:t>
            </w:r>
            <w:r w:rsidRPr="00875CB6" w:rsidR="009E4428">
              <w:rPr>
                <w:rFonts w:ascii="Aptos" w:hAnsi="Aptos" w:eastAsia="Calibri" w:cs="Arial"/>
                <w:sz w:val="14"/>
                <w:szCs w:val="14"/>
              </w:rPr>
              <w:t xml:space="preserve">baseline, with an average </w:t>
            </w:r>
            <w:r w:rsidR="00380C13">
              <w:rPr>
                <w:rFonts w:ascii="Aptos" w:hAnsi="Aptos" w:eastAsia="Calibri" w:cs="Arial"/>
                <w:sz w:val="14"/>
                <w:szCs w:val="14"/>
              </w:rPr>
              <w:t>7</w:t>
            </w:r>
            <w:r w:rsidRPr="00875CB6" w:rsidR="009E4428">
              <w:rPr>
                <w:rFonts w:ascii="Aptos" w:hAnsi="Aptos" w:eastAsia="Calibri" w:cs="Arial"/>
                <w:sz w:val="14"/>
                <w:szCs w:val="14"/>
              </w:rPr>
              <w:t>% reduction pa</w:t>
            </w:r>
            <w:r>
              <w:rPr>
                <w:rFonts w:ascii="Aptos" w:hAnsi="Aptos" w:eastAsia="Calibri" w:cs="Arial"/>
                <w:sz w:val="14"/>
                <w:szCs w:val="14"/>
              </w:rPr>
              <w:t>.</w:t>
            </w:r>
          </w:p>
        </w:tc>
        <w:tc>
          <w:tcPr>
            <w:tcW w:w="850" w:type="dxa"/>
            <w:shd w:val="clear" w:color="auto" w:fill="auto"/>
            <w:vAlign w:val="center"/>
          </w:tcPr>
          <w:p w:rsidRPr="00885726" w:rsidR="009E4428" w:rsidP="008C5AA8" w:rsidRDefault="009E4428" w14:paraId="5D0047B7" w14:textId="77777777">
            <w:pPr>
              <w:jc w:val="center"/>
              <w:rPr>
                <w:rFonts w:ascii="Aptos" w:hAnsi="Aptos" w:cs="Arial"/>
                <w:b/>
                <w:bCs/>
                <w:sz w:val="14"/>
                <w:szCs w:val="14"/>
              </w:rPr>
            </w:pPr>
            <w:r w:rsidRPr="00885726">
              <w:rPr>
                <w:rFonts w:ascii="Aptos" w:hAnsi="Aptos" w:cs="Arial"/>
                <w:b/>
                <w:sz w:val="14"/>
                <w:szCs w:val="14"/>
              </w:rPr>
              <w:t>RED</w:t>
            </w:r>
          </w:p>
        </w:tc>
      </w:tr>
      <w:tr w:rsidRPr="00DF791A" w:rsidR="002370BE" w:rsidTr="00885726" w14:paraId="4BBEB55B" w14:textId="77777777">
        <w:trPr>
          <w:trHeight w:val="397"/>
        </w:trPr>
        <w:tc>
          <w:tcPr>
            <w:tcW w:w="794" w:type="dxa"/>
            <w:vAlign w:val="center"/>
          </w:tcPr>
          <w:p w:rsidRPr="00875CB6" w:rsidR="002370BE" w:rsidP="002370BE" w:rsidRDefault="002370BE" w14:paraId="25768BD3" w14:textId="77777777">
            <w:pPr>
              <w:jc w:val="center"/>
              <w:rPr>
                <w:rFonts w:ascii="Aptos" w:hAnsi="Aptos" w:cs="Arial"/>
                <w:sz w:val="14"/>
                <w:szCs w:val="14"/>
              </w:rPr>
            </w:pPr>
            <w:r w:rsidRPr="00875CB6">
              <w:rPr>
                <w:rFonts w:ascii="Aptos" w:hAnsi="Aptos" w:cs="Arial"/>
                <w:sz w:val="14"/>
                <w:szCs w:val="14"/>
              </w:rPr>
              <w:t>Per FTE</w:t>
            </w:r>
          </w:p>
        </w:tc>
        <w:tc>
          <w:tcPr>
            <w:tcW w:w="794" w:type="dxa"/>
            <w:shd w:val="clear" w:color="auto" w:fill="E7E6E6" w:themeFill="background2"/>
            <w:vAlign w:val="center"/>
          </w:tcPr>
          <w:p w:rsidRPr="00875CB6" w:rsidR="002370BE" w:rsidP="002370BE" w:rsidRDefault="002370BE" w14:paraId="4FDEEF19" w14:textId="2ADD60FF">
            <w:pPr>
              <w:jc w:val="center"/>
              <w:rPr>
                <w:rFonts w:ascii="Aptos" w:hAnsi="Aptos" w:eastAsia="Calibri" w:cs="Arial"/>
                <w:b/>
                <w:bCs/>
                <w:sz w:val="14"/>
                <w:szCs w:val="14"/>
              </w:rPr>
            </w:pPr>
            <w:r w:rsidRPr="00875CB6">
              <w:rPr>
                <w:rFonts w:ascii="Aptos" w:hAnsi="Aptos" w:eastAsia="Calibri" w:cs="Arial"/>
                <w:b/>
                <w:bCs/>
                <w:sz w:val="14"/>
                <w:szCs w:val="14"/>
              </w:rPr>
              <w:t>0.19</w:t>
            </w:r>
          </w:p>
        </w:tc>
        <w:tc>
          <w:tcPr>
            <w:tcW w:w="794" w:type="dxa"/>
            <w:vAlign w:val="center"/>
          </w:tcPr>
          <w:p w:rsidRPr="00875CB6" w:rsidR="002370BE" w:rsidP="002370BE" w:rsidRDefault="002370BE" w14:paraId="36877CEE" w14:textId="77777777">
            <w:pPr>
              <w:jc w:val="center"/>
              <w:rPr>
                <w:rFonts w:ascii="Aptos" w:hAnsi="Aptos" w:eastAsia="Calibri" w:cs="Arial"/>
                <w:sz w:val="14"/>
                <w:szCs w:val="14"/>
              </w:rPr>
            </w:pPr>
            <w:r w:rsidRPr="00875CB6">
              <w:rPr>
                <w:rFonts w:ascii="Aptos" w:hAnsi="Aptos" w:eastAsia="Calibri" w:cs="Arial"/>
                <w:sz w:val="14"/>
                <w:szCs w:val="14"/>
              </w:rPr>
              <w:t>0.19</w:t>
            </w:r>
          </w:p>
        </w:tc>
        <w:tc>
          <w:tcPr>
            <w:tcW w:w="794" w:type="dxa"/>
            <w:shd w:val="clear" w:color="auto" w:fill="auto"/>
            <w:vAlign w:val="center"/>
          </w:tcPr>
          <w:p w:rsidRPr="00875CB6" w:rsidR="002370BE" w:rsidP="002370BE" w:rsidRDefault="002370BE" w14:paraId="06D0910E" w14:textId="77777777">
            <w:pPr>
              <w:jc w:val="center"/>
              <w:rPr>
                <w:rFonts w:ascii="Aptos" w:hAnsi="Aptos" w:eastAsia="Calibri" w:cs="Arial"/>
                <w:sz w:val="14"/>
                <w:szCs w:val="14"/>
              </w:rPr>
            </w:pPr>
            <w:r w:rsidRPr="00875CB6">
              <w:rPr>
                <w:rFonts w:ascii="Aptos" w:hAnsi="Aptos" w:eastAsia="Calibri" w:cs="Arial"/>
                <w:sz w:val="14"/>
                <w:szCs w:val="14"/>
              </w:rPr>
              <w:t>0.26</w:t>
            </w:r>
          </w:p>
        </w:tc>
        <w:tc>
          <w:tcPr>
            <w:tcW w:w="794" w:type="dxa"/>
            <w:vAlign w:val="center"/>
          </w:tcPr>
          <w:p w:rsidRPr="00875CB6" w:rsidR="002370BE" w:rsidP="002370BE" w:rsidRDefault="002370BE" w14:paraId="0A596A5B" w14:textId="77777777">
            <w:pPr>
              <w:jc w:val="center"/>
              <w:rPr>
                <w:rFonts w:ascii="Aptos" w:hAnsi="Aptos" w:eastAsia="Calibri" w:cs="Arial"/>
                <w:sz w:val="14"/>
                <w:szCs w:val="14"/>
              </w:rPr>
            </w:pPr>
            <w:r w:rsidRPr="00875CB6">
              <w:rPr>
                <w:rFonts w:ascii="Aptos" w:hAnsi="Aptos" w:eastAsia="Calibri" w:cs="Arial"/>
                <w:sz w:val="14"/>
                <w:szCs w:val="14"/>
              </w:rPr>
              <w:t>0.21</w:t>
            </w:r>
          </w:p>
        </w:tc>
        <w:tc>
          <w:tcPr>
            <w:tcW w:w="794" w:type="dxa"/>
            <w:vAlign w:val="center"/>
          </w:tcPr>
          <w:p w:rsidRPr="00875CB6" w:rsidR="002370BE" w:rsidP="002370BE" w:rsidRDefault="002370BE" w14:paraId="2351D53D" w14:textId="77777777">
            <w:pPr>
              <w:jc w:val="center"/>
              <w:rPr>
                <w:rFonts w:ascii="Aptos" w:hAnsi="Aptos" w:eastAsia="Calibri" w:cs="Arial"/>
                <w:sz w:val="14"/>
                <w:szCs w:val="14"/>
              </w:rPr>
            </w:pPr>
            <w:r w:rsidRPr="00875CB6">
              <w:rPr>
                <w:rFonts w:ascii="Aptos" w:hAnsi="Aptos" w:eastAsia="Calibri" w:cs="Arial"/>
                <w:sz w:val="14"/>
                <w:szCs w:val="14"/>
              </w:rPr>
              <w:t>0.16</w:t>
            </w:r>
          </w:p>
        </w:tc>
        <w:tc>
          <w:tcPr>
            <w:tcW w:w="794" w:type="dxa"/>
            <w:vAlign w:val="center"/>
          </w:tcPr>
          <w:p w:rsidRPr="00875CB6" w:rsidR="002370BE" w:rsidP="002370BE" w:rsidRDefault="002370BE" w14:paraId="29E059EB" w14:textId="02482C6A">
            <w:pPr>
              <w:jc w:val="center"/>
              <w:rPr>
                <w:rFonts w:ascii="Aptos" w:hAnsi="Aptos" w:eastAsia="Calibri" w:cs="Arial"/>
                <w:b/>
                <w:bCs/>
                <w:sz w:val="14"/>
                <w:szCs w:val="14"/>
              </w:rPr>
            </w:pPr>
            <w:r w:rsidRPr="00875CB6">
              <w:rPr>
                <w:rFonts w:ascii="Aptos" w:hAnsi="Aptos" w:eastAsia="Calibri" w:cs="Arial"/>
                <w:b/>
                <w:bCs/>
                <w:sz w:val="14"/>
                <w:szCs w:val="14"/>
              </w:rPr>
              <w:t>0.12</w:t>
            </w:r>
          </w:p>
        </w:tc>
        <w:tc>
          <w:tcPr>
            <w:tcW w:w="4535" w:type="dxa"/>
            <w:shd w:val="clear" w:color="auto" w:fill="auto"/>
            <w:vAlign w:val="center"/>
          </w:tcPr>
          <w:p w:rsidRPr="00875CB6" w:rsidR="002370BE" w:rsidP="002370BE" w:rsidRDefault="002370BE" w14:paraId="156E5722" w14:textId="566F9CAE">
            <w:pPr>
              <w:jc w:val="center"/>
              <w:rPr>
                <w:rFonts w:ascii="Aptos" w:hAnsi="Aptos" w:eastAsia="Calibri" w:cs="Arial"/>
                <w:sz w:val="14"/>
                <w:szCs w:val="14"/>
              </w:rPr>
            </w:pPr>
            <w:r w:rsidRPr="00875CB6">
              <w:rPr>
                <w:rFonts w:ascii="Aptos" w:hAnsi="Aptos" w:eastAsia="Calibri" w:cs="Arial"/>
                <w:sz w:val="14"/>
                <w:szCs w:val="14"/>
              </w:rPr>
              <w:t>Reduction from baseline of 37%, with an average 7% reduction pa</w:t>
            </w:r>
          </w:p>
        </w:tc>
        <w:tc>
          <w:tcPr>
            <w:tcW w:w="850" w:type="dxa"/>
            <w:shd w:val="clear" w:color="auto" w:fill="auto"/>
            <w:vAlign w:val="center"/>
          </w:tcPr>
          <w:p w:rsidRPr="00875CB6" w:rsidR="002370BE" w:rsidP="002370BE" w:rsidRDefault="002370BE" w14:paraId="45118240" w14:textId="0E861342">
            <w:pPr>
              <w:jc w:val="center"/>
              <w:rPr>
                <w:rFonts w:ascii="Aptos" w:hAnsi="Aptos" w:cs="Arial"/>
                <w:b/>
                <w:bCs/>
                <w:color w:val="FF0000"/>
                <w:sz w:val="14"/>
                <w:szCs w:val="14"/>
              </w:rPr>
            </w:pPr>
            <w:r w:rsidRPr="00E15BB8">
              <w:rPr>
                <w:rFonts w:ascii="Aptos" w:hAnsi="Aptos" w:cs="Arial"/>
                <w:b/>
                <w:sz w:val="14"/>
                <w:szCs w:val="14"/>
              </w:rPr>
              <w:t>NA</w:t>
            </w:r>
          </w:p>
        </w:tc>
      </w:tr>
      <w:tr w:rsidRPr="00DF791A" w:rsidR="002370BE" w:rsidTr="00885726" w14:paraId="50D47459" w14:textId="77777777">
        <w:trPr>
          <w:trHeight w:val="397"/>
        </w:trPr>
        <w:tc>
          <w:tcPr>
            <w:tcW w:w="794" w:type="dxa"/>
            <w:vAlign w:val="center"/>
          </w:tcPr>
          <w:p w:rsidRPr="00875CB6" w:rsidR="002370BE" w:rsidP="002370BE" w:rsidRDefault="002370BE" w14:paraId="6E40314F" w14:textId="77777777">
            <w:pPr>
              <w:jc w:val="center"/>
              <w:rPr>
                <w:rFonts w:ascii="Aptos" w:hAnsi="Aptos" w:cs="Arial"/>
                <w:sz w:val="14"/>
                <w:szCs w:val="14"/>
              </w:rPr>
            </w:pPr>
            <w:r w:rsidRPr="00875CB6">
              <w:rPr>
                <w:rFonts w:ascii="Aptos" w:hAnsi="Aptos" w:cs="Arial"/>
                <w:sz w:val="14"/>
                <w:szCs w:val="14"/>
              </w:rPr>
              <w:t>Per GIA</w:t>
            </w:r>
          </w:p>
        </w:tc>
        <w:tc>
          <w:tcPr>
            <w:tcW w:w="794" w:type="dxa"/>
            <w:shd w:val="clear" w:color="auto" w:fill="E7E6E6" w:themeFill="background2"/>
            <w:vAlign w:val="center"/>
          </w:tcPr>
          <w:p w:rsidRPr="00875CB6" w:rsidR="002370BE" w:rsidP="002370BE" w:rsidRDefault="002370BE" w14:paraId="2FB087F4" w14:textId="09DED9ED">
            <w:pPr>
              <w:jc w:val="center"/>
              <w:rPr>
                <w:rFonts w:ascii="Aptos" w:hAnsi="Aptos" w:eastAsia="Calibri" w:cs="Arial"/>
                <w:b/>
                <w:bCs/>
                <w:sz w:val="14"/>
                <w:szCs w:val="14"/>
              </w:rPr>
            </w:pPr>
            <w:r w:rsidRPr="00875CB6">
              <w:rPr>
                <w:rFonts w:ascii="Aptos" w:hAnsi="Aptos" w:eastAsia="Calibri" w:cs="Arial"/>
                <w:b/>
                <w:bCs/>
                <w:sz w:val="14"/>
                <w:szCs w:val="14"/>
              </w:rPr>
              <w:t>0.022</w:t>
            </w:r>
          </w:p>
        </w:tc>
        <w:tc>
          <w:tcPr>
            <w:tcW w:w="794" w:type="dxa"/>
            <w:vAlign w:val="center"/>
          </w:tcPr>
          <w:p w:rsidRPr="00875CB6" w:rsidR="002370BE" w:rsidP="002370BE" w:rsidRDefault="002370BE" w14:paraId="225C76FB" w14:textId="77777777">
            <w:pPr>
              <w:jc w:val="center"/>
              <w:rPr>
                <w:rFonts w:ascii="Aptos" w:hAnsi="Aptos" w:eastAsia="Calibri" w:cs="Arial"/>
                <w:sz w:val="14"/>
                <w:szCs w:val="14"/>
              </w:rPr>
            </w:pPr>
            <w:r w:rsidRPr="00875CB6">
              <w:rPr>
                <w:rFonts w:ascii="Aptos" w:hAnsi="Aptos" w:eastAsia="Calibri" w:cs="Arial"/>
                <w:sz w:val="14"/>
                <w:szCs w:val="14"/>
              </w:rPr>
              <w:t>0.021</w:t>
            </w:r>
          </w:p>
        </w:tc>
        <w:tc>
          <w:tcPr>
            <w:tcW w:w="794" w:type="dxa"/>
            <w:shd w:val="clear" w:color="auto" w:fill="auto"/>
            <w:vAlign w:val="center"/>
          </w:tcPr>
          <w:p w:rsidRPr="00875CB6" w:rsidR="002370BE" w:rsidP="002370BE" w:rsidRDefault="002370BE" w14:paraId="504D3EC5" w14:textId="77777777">
            <w:pPr>
              <w:jc w:val="center"/>
              <w:rPr>
                <w:rFonts w:ascii="Aptos" w:hAnsi="Aptos" w:eastAsia="Calibri" w:cs="Arial"/>
                <w:sz w:val="14"/>
                <w:szCs w:val="14"/>
              </w:rPr>
            </w:pPr>
            <w:r w:rsidRPr="00875CB6">
              <w:rPr>
                <w:rFonts w:ascii="Aptos" w:hAnsi="Aptos" w:eastAsia="Calibri" w:cs="Arial"/>
                <w:sz w:val="14"/>
                <w:szCs w:val="14"/>
              </w:rPr>
              <w:t>0.027</w:t>
            </w:r>
          </w:p>
        </w:tc>
        <w:tc>
          <w:tcPr>
            <w:tcW w:w="794" w:type="dxa"/>
            <w:vAlign w:val="center"/>
          </w:tcPr>
          <w:p w:rsidRPr="00875CB6" w:rsidR="002370BE" w:rsidP="002370BE" w:rsidRDefault="002370BE" w14:paraId="3E6DDF43" w14:textId="68F17FF5">
            <w:pPr>
              <w:jc w:val="center"/>
              <w:rPr>
                <w:rFonts w:ascii="Aptos" w:hAnsi="Aptos" w:eastAsia="Calibri" w:cs="Arial"/>
                <w:sz w:val="14"/>
                <w:szCs w:val="14"/>
              </w:rPr>
            </w:pPr>
            <w:r w:rsidRPr="00875CB6">
              <w:rPr>
                <w:rFonts w:ascii="Aptos" w:hAnsi="Aptos" w:eastAsia="Calibri" w:cs="Arial"/>
                <w:sz w:val="14"/>
                <w:szCs w:val="14"/>
              </w:rPr>
              <w:t>0.021</w:t>
            </w:r>
          </w:p>
        </w:tc>
        <w:tc>
          <w:tcPr>
            <w:tcW w:w="794" w:type="dxa"/>
            <w:vAlign w:val="center"/>
          </w:tcPr>
          <w:p w:rsidRPr="00875CB6" w:rsidR="002370BE" w:rsidP="002370BE" w:rsidRDefault="002370BE" w14:paraId="181AE310" w14:textId="1A91B55E">
            <w:pPr>
              <w:jc w:val="center"/>
              <w:rPr>
                <w:rFonts w:ascii="Aptos" w:hAnsi="Aptos" w:eastAsia="Calibri" w:cs="Arial"/>
                <w:sz w:val="14"/>
                <w:szCs w:val="14"/>
              </w:rPr>
            </w:pPr>
            <w:r w:rsidRPr="00875CB6">
              <w:rPr>
                <w:rFonts w:ascii="Aptos" w:hAnsi="Aptos" w:eastAsia="Calibri" w:cs="Arial"/>
                <w:sz w:val="14"/>
                <w:szCs w:val="14"/>
              </w:rPr>
              <w:t>0.017</w:t>
            </w:r>
          </w:p>
        </w:tc>
        <w:tc>
          <w:tcPr>
            <w:tcW w:w="794" w:type="dxa"/>
            <w:vAlign w:val="center"/>
          </w:tcPr>
          <w:p w:rsidRPr="00875CB6" w:rsidR="002370BE" w:rsidP="002370BE" w:rsidRDefault="002370BE" w14:paraId="2DEFEA9F" w14:textId="6CC5B94C">
            <w:pPr>
              <w:jc w:val="center"/>
              <w:rPr>
                <w:rFonts w:ascii="Aptos" w:hAnsi="Aptos" w:eastAsia="Calibri" w:cs="Arial"/>
                <w:b/>
                <w:bCs/>
                <w:sz w:val="14"/>
                <w:szCs w:val="14"/>
              </w:rPr>
            </w:pPr>
            <w:r w:rsidRPr="00875CB6">
              <w:rPr>
                <w:rFonts w:ascii="Aptos" w:hAnsi="Aptos" w:eastAsia="Calibri" w:cs="Arial"/>
                <w:b/>
                <w:bCs/>
                <w:sz w:val="14"/>
                <w:szCs w:val="14"/>
              </w:rPr>
              <w:t>0.014</w:t>
            </w:r>
          </w:p>
        </w:tc>
        <w:tc>
          <w:tcPr>
            <w:tcW w:w="4535" w:type="dxa"/>
            <w:shd w:val="clear" w:color="auto" w:fill="auto"/>
            <w:vAlign w:val="center"/>
          </w:tcPr>
          <w:p w:rsidRPr="00875CB6" w:rsidR="002370BE" w:rsidP="002370BE" w:rsidRDefault="002370BE" w14:paraId="5A85887F" w14:textId="21DE312A">
            <w:pPr>
              <w:jc w:val="center"/>
              <w:rPr>
                <w:rFonts w:ascii="Aptos" w:hAnsi="Aptos" w:eastAsia="Calibri" w:cs="Arial"/>
                <w:sz w:val="14"/>
                <w:szCs w:val="14"/>
              </w:rPr>
            </w:pPr>
            <w:r w:rsidRPr="00875CB6">
              <w:rPr>
                <w:rFonts w:ascii="Aptos" w:hAnsi="Aptos" w:eastAsia="Calibri" w:cs="Arial"/>
                <w:sz w:val="14"/>
                <w:szCs w:val="14"/>
              </w:rPr>
              <w:t xml:space="preserve">Reduction from baseline of 36%, with an average 7% reduction pa </w:t>
            </w:r>
          </w:p>
        </w:tc>
        <w:tc>
          <w:tcPr>
            <w:tcW w:w="850" w:type="dxa"/>
            <w:shd w:val="clear" w:color="auto" w:fill="auto"/>
            <w:vAlign w:val="center"/>
          </w:tcPr>
          <w:p w:rsidRPr="00875CB6" w:rsidR="002370BE" w:rsidP="002370BE" w:rsidRDefault="002370BE" w14:paraId="4FD24601" w14:textId="489D710A">
            <w:pPr>
              <w:jc w:val="center"/>
              <w:rPr>
                <w:rFonts w:ascii="Aptos" w:hAnsi="Aptos" w:cs="Arial"/>
                <w:b/>
                <w:bCs/>
                <w:color w:val="FF0000"/>
                <w:sz w:val="14"/>
                <w:szCs w:val="14"/>
              </w:rPr>
            </w:pPr>
            <w:r w:rsidRPr="00E15BB8">
              <w:rPr>
                <w:rFonts w:ascii="Aptos" w:hAnsi="Aptos" w:cs="Arial"/>
                <w:b/>
                <w:sz w:val="14"/>
                <w:szCs w:val="14"/>
              </w:rPr>
              <w:t>NA</w:t>
            </w:r>
          </w:p>
        </w:tc>
      </w:tr>
    </w:tbl>
    <w:p w:rsidRPr="00DF791A" w:rsidR="00317525" w:rsidP="005F745C" w:rsidRDefault="00317525" w14:paraId="42C305F4" w14:textId="77777777">
      <w:pPr>
        <w:rPr>
          <w:rFonts w:ascii="Aptos" w:hAnsi="Aptos" w:cs="Arial"/>
          <w:b/>
          <w:bCs/>
          <w:color w:val="000000"/>
          <w:sz w:val="20"/>
          <w:szCs w:val="20"/>
        </w:rPr>
      </w:pPr>
    </w:p>
    <w:p w:rsidRPr="00DF791A" w:rsidR="005F745C" w:rsidP="00F33B7D" w:rsidRDefault="008A3878" w14:paraId="11023154" w14:textId="6DEDF17E">
      <w:pPr>
        <w:rPr>
          <w:rFonts w:ascii="Aptos" w:hAnsi="Aptos" w:cs="Arial"/>
          <w:b/>
          <w:bCs/>
          <w:sz w:val="20"/>
          <w:szCs w:val="20"/>
        </w:rPr>
      </w:pPr>
      <w:r w:rsidRPr="00DF791A">
        <w:rPr>
          <w:rFonts w:ascii="Aptos" w:hAnsi="Aptos" w:cs="Arial"/>
          <w:b/>
          <w:bCs/>
          <w:sz w:val="20"/>
          <w:szCs w:val="20"/>
        </w:rPr>
        <w:t>P</w:t>
      </w:r>
      <w:r w:rsidRPr="00DF791A" w:rsidR="00554F22">
        <w:rPr>
          <w:rFonts w:ascii="Aptos" w:hAnsi="Aptos" w:cs="Arial"/>
          <w:b/>
          <w:bCs/>
          <w:sz w:val="20"/>
          <w:szCs w:val="20"/>
        </w:rPr>
        <w:t xml:space="preserve">urchased electricity </w:t>
      </w:r>
      <w:r w:rsidRPr="00DF791A" w:rsidR="005F745C">
        <w:rPr>
          <w:rFonts w:ascii="Aptos" w:hAnsi="Aptos" w:cs="Arial"/>
          <w:b/>
          <w:bCs/>
          <w:sz w:val="20"/>
          <w:szCs w:val="20"/>
        </w:rPr>
        <w:t xml:space="preserve">emissions </w:t>
      </w:r>
      <w:r w:rsidRPr="00DF791A" w:rsidR="00554F22">
        <w:rPr>
          <w:rFonts w:ascii="Aptos" w:hAnsi="Aptos" w:cs="Arial"/>
          <w:b/>
          <w:bCs/>
          <w:sz w:val="20"/>
          <w:szCs w:val="20"/>
        </w:rPr>
        <w:t>(</w:t>
      </w:r>
      <w:r w:rsidRPr="00DF791A" w:rsidR="005F745C">
        <w:rPr>
          <w:rFonts w:ascii="Aptos" w:hAnsi="Aptos" w:cs="Arial"/>
          <w:b/>
          <w:bCs/>
          <w:sz w:val="20"/>
          <w:szCs w:val="20"/>
        </w:rPr>
        <w:t>tCO2e</w:t>
      </w:r>
      <w:r w:rsidRPr="00DF791A" w:rsidR="00554F22">
        <w:rPr>
          <w:rFonts w:ascii="Aptos" w:hAnsi="Aptos" w:cs="Arial"/>
          <w:b/>
          <w:bCs/>
          <w:sz w:val="20"/>
          <w:szCs w:val="20"/>
        </w:rPr>
        <w:t>)</w:t>
      </w:r>
    </w:p>
    <w:p w:rsidRPr="00DF791A" w:rsidR="005F745C" w:rsidP="00F33B7D" w:rsidRDefault="005F745C" w14:paraId="1C2B16B2" w14:textId="77777777">
      <w:pPr>
        <w:rPr>
          <w:rFonts w:ascii="Aptos" w:hAnsi="Aptos" w:cs="Arial"/>
          <w:bCs/>
          <w:sz w:val="16"/>
          <w:szCs w:val="16"/>
        </w:rPr>
      </w:pPr>
    </w:p>
    <w:tbl>
      <w:tblPr>
        <w:tblStyle w:val="TableGrid"/>
        <w:tblW w:w="10943" w:type="dxa"/>
        <w:jc w:val="center"/>
        <w:tblLayout w:type="fixed"/>
        <w:tblLook w:val="0020" w:firstRow="1" w:lastRow="0" w:firstColumn="0" w:lastColumn="0" w:noHBand="0" w:noVBand="0"/>
      </w:tblPr>
      <w:tblGrid>
        <w:gridCol w:w="794"/>
        <w:gridCol w:w="794"/>
        <w:gridCol w:w="794"/>
        <w:gridCol w:w="794"/>
        <w:gridCol w:w="794"/>
        <w:gridCol w:w="794"/>
        <w:gridCol w:w="794"/>
        <w:gridCol w:w="4535"/>
        <w:gridCol w:w="850"/>
      </w:tblGrid>
      <w:tr w:rsidRPr="00DF791A" w:rsidR="003E2E3F" w:rsidTr="00885726" w14:paraId="3ECA2CDF" w14:textId="77777777">
        <w:trPr>
          <w:trHeight w:val="397"/>
          <w:jc w:val="center"/>
        </w:trPr>
        <w:tc>
          <w:tcPr>
            <w:tcW w:w="794" w:type="dxa"/>
            <w:vAlign w:val="center"/>
          </w:tcPr>
          <w:p w:rsidRPr="00875CB6" w:rsidR="003E2E3F" w:rsidP="004B50AF" w:rsidRDefault="003E2E3F" w14:paraId="3C126077" w14:textId="77777777">
            <w:pPr>
              <w:jc w:val="center"/>
              <w:rPr>
                <w:rFonts w:ascii="Aptos" w:hAnsi="Aptos" w:cs="Arial"/>
                <w:bCs/>
                <w:sz w:val="14"/>
                <w:szCs w:val="14"/>
              </w:rPr>
            </w:pPr>
          </w:p>
        </w:tc>
        <w:tc>
          <w:tcPr>
            <w:tcW w:w="794" w:type="dxa"/>
            <w:shd w:val="clear" w:color="auto" w:fill="E7E6E6" w:themeFill="background2"/>
            <w:vAlign w:val="center"/>
          </w:tcPr>
          <w:p w:rsidRPr="00875CB6" w:rsidR="003E2E3F" w:rsidP="004B50AF" w:rsidRDefault="003E2E3F" w14:paraId="280B78BE" w14:textId="77777777">
            <w:pPr>
              <w:jc w:val="center"/>
              <w:rPr>
                <w:rFonts w:ascii="Aptos" w:hAnsi="Aptos" w:cs="Arial"/>
                <w:b/>
                <w:sz w:val="14"/>
                <w:szCs w:val="14"/>
              </w:rPr>
            </w:pPr>
            <w:r w:rsidRPr="00875CB6">
              <w:rPr>
                <w:rFonts w:ascii="Aptos" w:hAnsi="Aptos" w:cs="Arial"/>
                <w:b/>
                <w:sz w:val="14"/>
                <w:szCs w:val="14"/>
              </w:rPr>
              <w:t>Baseline</w:t>
            </w:r>
          </w:p>
          <w:p w:rsidRPr="00875CB6" w:rsidR="003E2E3F" w:rsidP="004B50AF" w:rsidRDefault="003E2E3F" w14:paraId="5B23DDC0" w14:textId="77777777">
            <w:pPr>
              <w:jc w:val="center"/>
              <w:rPr>
                <w:rFonts w:ascii="Aptos" w:hAnsi="Aptos" w:cs="Arial"/>
                <w:b/>
                <w:sz w:val="14"/>
                <w:szCs w:val="14"/>
              </w:rPr>
            </w:pPr>
            <w:r w:rsidRPr="00875CB6">
              <w:rPr>
                <w:rFonts w:ascii="Aptos" w:hAnsi="Aptos" w:cs="Arial"/>
                <w:b/>
                <w:sz w:val="14"/>
                <w:szCs w:val="14"/>
              </w:rPr>
              <w:t>2018-19</w:t>
            </w:r>
          </w:p>
        </w:tc>
        <w:tc>
          <w:tcPr>
            <w:tcW w:w="794" w:type="dxa"/>
            <w:shd w:val="clear" w:color="auto" w:fill="auto"/>
            <w:vAlign w:val="center"/>
          </w:tcPr>
          <w:p w:rsidRPr="00875CB6" w:rsidR="003E2E3F" w:rsidP="004B50AF" w:rsidRDefault="003E2E3F" w14:paraId="09FEE898" w14:textId="6CAEBEE6">
            <w:pPr>
              <w:jc w:val="center"/>
              <w:rPr>
                <w:rFonts w:ascii="Aptos" w:hAnsi="Aptos" w:cs="Arial"/>
                <w:bCs/>
                <w:sz w:val="14"/>
                <w:szCs w:val="14"/>
              </w:rPr>
            </w:pPr>
            <w:r w:rsidRPr="00875CB6">
              <w:rPr>
                <w:rFonts w:ascii="Aptos" w:hAnsi="Aptos" w:cs="Arial"/>
                <w:sz w:val="14"/>
                <w:szCs w:val="14"/>
              </w:rPr>
              <w:t>2019-20</w:t>
            </w:r>
          </w:p>
        </w:tc>
        <w:tc>
          <w:tcPr>
            <w:tcW w:w="794" w:type="dxa"/>
            <w:shd w:val="clear" w:color="auto" w:fill="auto"/>
            <w:vAlign w:val="center"/>
          </w:tcPr>
          <w:p w:rsidRPr="00875CB6" w:rsidR="003E2E3F" w:rsidP="004B50AF" w:rsidRDefault="003E2E3F" w14:paraId="132DBA88" w14:textId="77777777">
            <w:pPr>
              <w:jc w:val="center"/>
              <w:rPr>
                <w:rFonts w:ascii="Aptos" w:hAnsi="Aptos" w:cs="Arial"/>
                <w:sz w:val="14"/>
                <w:szCs w:val="14"/>
              </w:rPr>
            </w:pPr>
            <w:r w:rsidRPr="00875CB6">
              <w:rPr>
                <w:rFonts w:ascii="Aptos" w:hAnsi="Aptos" w:cs="Arial"/>
                <w:sz w:val="14"/>
                <w:szCs w:val="14"/>
              </w:rPr>
              <w:t>2020-21</w:t>
            </w:r>
          </w:p>
        </w:tc>
        <w:tc>
          <w:tcPr>
            <w:tcW w:w="794" w:type="dxa"/>
            <w:vAlign w:val="center"/>
          </w:tcPr>
          <w:p w:rsidRPr="00875CB6" w:rsidR="003E2E3F" w:rsidP="004B50AF" w:rsidRDefault="003E2E3F" w14:paraId="2F346E4C" w14:textId="4C69B645">
            <w:pPr>
              <w:jc w:val="center"/>
              <w:rPr>
                <w:rFonts w:ascii="Aptos" w:hAnsi="Aptos" w:cs="Arial"/>
                <w:sz w:val="14"/>
                <w:szCs w:val="14"/>
              </w:rPr>
            </w:pPr>
            <w:r w:rsidRPr="00875CB6">
              <w:rPr>
                <w:rFonts w:ascii="Aptos" w:hAnsi="Aptos" w:cs="Arial"/>
                <w:sz w:val="14"/>
                <w:szCs w:val="14"/>
              </w:rPr>
              <w:t>2021-22</w:t>
            </w:r>
          </w:p>
        </w:tc>
        <w:tc>
          <w:tcPr>
            <w:tcW w:w="794" w:type="dxa"/>
            <w:vAlign w:val="center"/>
          </w:tcPr>
          <w:p w:rsidRPr="00875CB6" w:rsidR="003E2E3F" w:rsidP="004B50AF" w:rsidRDefault="003E2E3F" w14:paraId="5C59A66E" w14:textId="2AE9A7E6">
            <w:pPr>
              <w:jc w:val="center"/>
              <w:rPr>
                <w:rFonts w:ascii="Aptos" w:hAnsi="Aptos" w:cs="Arial"/>
                <w:bCs/>
                <w:sz w:val="14"/>
                <w:szCs w:val="14"/>
              </w:rPr>
            </w:pPr>
            <w:r w:rsidRPr="00875CB6">
              <w:rPr>
                <w:rFonts w:ascii="Aptos" w:hAnsi="Aptos" w:cs="Arial"/>
                <w:bCs/>
                <w:sz w:val="14"/>
                <w:szCs w:val="14"/>
              </w:rPr>
              <w:t>2022-23</w:t>
            </w:r>
          </w:p>
        </w:tc>
        <w:tc>
          <w:tcPr>
            <w:tcW w:w="794" w:type="dxa"/>
            <w:vAlign w:val="center"/>
          </w:tcPr>
          <w:p w:rsidRPr="00875CB6" w:rsidR="003E2E3F" w:rsidP="0014665E" w:rsidRDefault="0014665E" w14:paraId="77951555" w14:textId="4245F216">
            <w:pPr>
              <w:jc w:val="center"/>
              <w:rPr>
                <w:rFonts w:ascii="Aptos" w:hAnsi="Aptos" w:cs="Arial"/>
                <w:b/>
                <w:bCs/>
                <w:sz w:val="14"/>
                <w:szCs w:val="14"/>
              </w:rPr>
            </w:pPr>
            <w:r w:rsidRPr="00875CB6">
              <w:rPr>
                <w:rFonts w:ascii="Aptos" w:hAnsi="Aptos" w:cs="Arial"/>
                <w:b/>
                <w:bCs/>
                <w:sz w:val="14"/>
                <w:szCs w:val="14"/>
              </w:rPr>
              <w:t>2023-24</w:t>
            </w:r>
          </w:p>
        </w:tc>
        <w:tc>
          <w:tcPr>
            <w:tcW w:w="4535" w:type="dxa"/>
            <w:shd w:val="clear" w:color="auto" w:fill="auto"/>
            <w:vAlign w:val="center"/>
          </w:tcPr>
          <w:p w:rsidRPr="00875CB6" w:rsidR="003E2E3F" w:rsidP="004B50AF" w:rsidRDefault="003E2E3F" w14:paraId="7652BE8C" w14:textId="2B4E5810">
            <w:pPr>
              <w:jc w:val="center"/>
              <w:rPr>
                <w:rFonts w:ascii="Aptos" w:hAnsi="Aptos" w:cs="Arial"/>
                <w:b/>
                <w:sz w:val="14"/>
                <w:szCs w:val="14"/>
              </w:rPr>
            </w:pPr>
            <w:r w:rsidRPr="00875CB6">
              <w:rPr>
                <w:rFonts w:ascii="Aptos" w:hAnsi="Aptos" w:cs="Arial"/>
                <w:b/>
                <w:sz w:val="14"/>
                <w:szCs w:val="14"/>
              </w:rPr>
              <w:t>Commentary</w:t>
            </w:r>
          </w:p>
        </w:tc>
        <w:tc>
          <w:tcPr>
            <w:tcW w:w="850" w:type="dxa"/>
            <w:shd w:val="clear" w:color="auto" w:fill="auto"/>
            <w:vAlign w:val="center"/>
          </w:tcPr>
          <w:p w:rsidRPr="00875CB6" w:rsidR="003E2E3F" w:rsidP="004B50AF" w:rsidRDefault="003E2E3F" w14:paraId="5F64F2F9" w14:textId="77777777">
            <w:pPr>
              <w:jc w:val="center"/>
              <w:rPr>
                <w:rFonts w:ascii="Aptos" w:hAnsi="Aptos" w:cs="Arial"/>
                <w:b/>
                <w:sz w:val="14"/>
                <w:szCs w:val="14"/>
              </w:rPr>
            </w:pPr>
            <w:r w:rsidRPr="00875CB6">
              <w:rPr>
                <w:rFonts w:ascii="Aptos" w:hAnsi="Aptos" w:cs="Arial"/>
                <w:b/>
                <w:sz w:val="14"/>
                <w:szCs w:val="14"/>
              </w:rPr>
              <w:t>Key</w:t>
            </w:r>
          </w:p>
        </w:tc>
      </w:tr>
      <w:tr w:rsidRPr="00DF791A" w:rsidR="003E2E3F" w:rsidTr="00885726" w14:paraId="1C60C2B5" w14:textId="77777777">
        <w:trPr>
          <w:trHeight w:val="397"/>
          <w:jc w:val="center"/>
        </w:trPr>
        <w:tc>
          <w:tcPr>
            <w:tcW w:w="794" w:type="dxa"/>
            <w:vAlign w:val="center"/>
          </w:tcPr>
          <w:p w:rsidRPr="00875CB6" w:rsidR="003E2E3F" w:rsidP="004B50AF" w:rsidRDefault="003E2E3F" w14:paraId="6D284EDC" w14:textId="55967C95">
            <w:pPr>
              <w:jc w:val="center"/>
              <w:rPr>
                <w:rFonts w:ascii="Aptos" w:hAnsi="Aptos" w:cs="Arial"/>
                <w:sz w:val="14"/>
                <w:szCs w:val="14"/>
              </w:rPr>
            </w:pPr>
            <w:r w:rsidRPr="00875CB6">
              <w:rPr>
                <w:rFonts w:ascii="Aptos" w:hAnsi="Aptos" w:cs="Arial"/>
                <w:sz w:val="14"/>
                <w:szCs w:val="14"/>
              </w:rPr>
              <w:t>Annual</w:t>
            </w:r>
          </w:p>
        </w:tc>
        <w:tc>
          <w:tcPr>
            <w:tcW w:w="794" w:type="dxa"/>
            <w:shd w:val="clear" w:color="auto" w:fill="E7E6E6" w:themeFill="background2"/>
            <w:vAlign w:val="center"/>
          </w:tcPr>
          <w:p w:rsidRPr="00875CB6" w:rsidR="003E2E3F" w:rsidP="004B50AF" w:rsidRDefault="003E2E3F" w14:paraId="3E6644AF" w14:textId="77777777">
            <w:pPr>
              <w:jc w:val="center"/>
              <w:rPr>
                <w:rFonts w:ascii="Aptos" w:hAnsi="Aptos" w:eastAsia="Calibri" w:cs="Arial"/>
                <w:b/>
                <w:sz w:val="14"/>
                <w:szCs w:val="14"/>
              </w:rPr>
            </w:pPr>
            <w:r w:rsidRPr="00875CB6">
              <w:rPr>
                <w:rFonts w:ascii="Aptos" w:hAnsi="Aptos" w:eastAsia="Calibri" w:cs="Arial"/>
                <w:b/>
                <w:sz w:val="14"/>
                <w:szCs w:val="14"/>
              </w:rPr>
              <w:t>1,398</w:t>
            </w:r>
          </w:p>
        </w:tc>
        <w:tc>
          <w:tcPr>
            <w:tcW w:w="794" w:type="dxa"/>
            <w:shd w:val="clear" w:color="auto" w:fill="auto"/>
            <w:vAlign w:val="center"/>
          </w:tcPr>
          <w:p w:rsidRPr="00875CB6" w:rsidR="003E2E3F" w:rsidP="004B50AF" w:rsidRDefault="003E2E3F" w14:paraId="7465C3AA" w14:textId="77777777">
            <w:pPr>
              <w:jc w:val="center"/>
              <w:rPr>
                <w:rFonts w:ascii="Aptos" w:hAnsi="Aptos" w:eastAsia="Calibri" w:cs="Arial"/>
                <w:sz w:val="14"/>
                <w:szCs w:val="14"/>
              </w:rPr>
            </w:pPr>
            <w:r w:rsidRPr="00875CB6">
              <w:rPr>
                <w:rFonts w:ascii="Aptos" w:hAnsi="Aptos" w:eastAsia="Calibri" w:cs="Arial"/>
                <w:sz w:val="14"/>
                <w:szCs w:val="14"/>
              </w:rPr>
              <w:t>1,059</w:t>
            </w:r>
          </w:p>
        </w:tc>
        <w:tc>
          <w:tcPr>
            <w:tcW w:w="794" w:type="dxa"/>
            <w:shd w:val="clear" w:color="auto" w:fill="auto"/>
            <w:vAlign w:val="center"/>
          </w:tcPr>
          <w:p w:rsidRPr="00875CB6" w:rsidR="003E2E3F" w:rsidP="004B50AF" w:rsidRDefault="003E2E3F" w14:paraId="7F1045A4" w14:textId="77777777">
            <w:pPr>
              <w:jc w:val="center"/>
              <w:rPr>
                <w:rFonts w:ascii="Aptos" w:hAnsi="Aptos" w:eastAsia="Calibri" w:cs="Arial"/>
                <w:sz w:val="14"/>
                <w:szCs w:val="14"/>
              </w:rPr>
            </w:pPr>
            <w:r w:rsidRPr="00875CB6">
              <w:rPr>
                <w:rFonts w:ascii="Aptos" w:hAnsi="Aptos" w:eastAsia="Calibri" w:cs="Arial"/>
                <w:sz w:val="14"/>
                <w:szCs w:val="14"/>
              </w:rPr>
              <w:t>947</w:t>
            </w:r>
          </w:p>
        </w:tc>
        <w:tc>
          <w:tcPr>
            <w:tcW w:w="794" w:type="dxa"/>
            <w:vAlign w:val="center"/>
          </w:tcPr>
          <w:p w:rsidRPr="00875CB6" w:rsidR="003E2E3F" w:rsidP="004B50AF" w:rsidRDefault="003E2E3F" w14:paraId="4E419F4C" w14:textId="1B0A9BBA">
            <w:pPr>
              <w:jc w:val="center"/>
              <w:rPr>
                <w:rFonts w:ascii="Aptos" w:hAnsi="Aptos" w:eastAsia="Calibri" w:cs="Arial"/>
                <w:sz w:val="14"/>
                <w:szCs w:val="14"/>
              </w:rPr>
            </w:pPr>
            <w:r w:rsidRPr="00875CB6">
              <w:rPr>
                <w:rFonts w:ascii="Aptos" w:hAnsi="Aptos" w:eastAsia="Calibri" w:cs="Arial"/>
                <w:sz w:val="14"/>
                <w:szCs w:val="14"/>
              </w:rPr>
              <w:t>895</w:t>
            </w:r>
          </w:p>
        </w:tc>
        <w:tc>
          <w:tcPr>
            <w:tcW w:w="794" w:type="dxa"/>
            <w:vAlign w:val="center"/>
          </w:tcPr>
          <w:p w:rsidRPr="00875CB6" w:rsidR="003E2E3F" w:rsidP="004B50AF" w:rsidRDefault="003E2E3F" w14:paraId="2E4CB292" w14:textId="307F2025">
            <w:pPr>
              <w:jc w:val="center"/>
              <w:rPr>
                <w:rFonts w:ascii="Aptos" w:hAnsi="Aptos" w:eastAsia="Calibri" w:cs="Arial"/>
                <w:bCs/>
                <w:sz w:val="14"/>
                <w:szCs w:val="14"/>
              </w:rPr>
            </w:pPr>
            <w:r w:rsidRPr="00875CB6">
              <w:rPr>
                <w:rFonts w:ascii="Aptos" w:hAnsi="Aptos" w:eastAsia="Calibri" w:cs="Arial"/>
                <w:bCs/>
                <w:sz w:val="14"/>
                <w:szCs w:val="14"/>
              </w:rPr>
              <w:t>927</w:t>
            </w:r>
          </w:p>
        </w:tc>
        <w:tc>
          <w:tcPr>
            <w:tcW w:w="794" w:type="dxa"/>
            <w:vAlign w:val="center"/>
          </w:tcPr>
          <w:p w:rsidRPr="00875CB6" w:rsidR="003E2E3F" w:rsidP="0014665E" w:rsidRDefault="00637070" w14:paraId="5F29A009" w14:textId="2CA17EEB">
            <w:pPr>
              <w:jc w:val="center"/>
              <w:rPr>
                <w:rFonts w:ascii="Aptos" w:hAnsi="Aptos" w:eastAsia="Calibri" w:cs="Arial"/>
                <w:b/>
                <w:bCs/>
                <w:sz w:val="14"/>
                <w:szCs w:val="14"/>
              </w:rPr>
            </w:pPr>
            <w:r w:rsidRPr="00875CB6">
              <w:rPr>
                <w:rFonts w:ascii="Aptos" w:hAnsi="Aptos" w:eastAsia="Calibri" w:cs="Arial"/>
                <w:b/>
                <w:bCs/>
                <w:sz w:val="14"/>
                <w:szCs w:val="14"/>
              </w:rPr>
              <w:t>923</w:t>
            </w:r>
          </w:p>
        </w:tc>
        <w:tc>
          <w:tcPr>
            <w:tcW w:w="4535" w:type="dxa"/>
            <w:shd w:val="clear" w:color="auto" w:fill="auto"/>
            <w:vAlign w:val="center"/>
          </w:tcPr>
          <w:p w:rsidRPr="00875CB6" w:rsidR="003E2E3F" w:rsidP="004B50AF" w:rsidRDefault="00D3036B" w14:paraId="4F6B469B" w14:textId="452B7822">
            <w:pPr>
              <w:jc w:val="center"/>
              <w:rPr>
                <w:rFonts w:ascii="Aptos" w:hAnsi="Aptos" w:eastAsia="Calibri" w:cs="Arial"/>
                <w:sz w:val="14"/>
                <w:szCs w:val="14"/>
              </w:rPr>
            </w:pPr>
            <w:r>
              <w:rPr>
                <w:rFonts w:ascii="Aptos" w:hAnsi="Aptos" w:eastAsia="Calibri" w:cs="Arial"/>
                <w:sz w:val="14"/>
                <w:szCs w:val="14"/>
              </w:rPr>
              <w:t>It decreased by 0.43% from 2022-23; it reduced</w:t>
            </w:r>
            <w:r w:rsidRPr="00875CB6" w:rsidR="003E2E3F">
              <w:rPr>
                <w:rFonts w:ascii="Aptos" w:hAnsi="Aptos" w:eastAsia="Calibri" w:cs="Arial"/>
                <w:sz w:val="14"/>
                <w:szCs w:val="14"/>
              </w:rPr>
              <w:t xml:space="preserve"> 34% against </w:t>
            </w:r>
            <w:r>
              <w:rPr>
                <w:rFonts w:ascii="Aptos" w:hAnsi="Aptos" w:eastAsia="Calibri" w:cs="Arial"/>
                <w:sz w:val="14"/>
                <w:szCs w:val="14"/>
              </w:rPr>
              <w:t xml:space="preserve">the </w:t>
            </w:r>
            <w:r w:rsidRPr="00875CB6" w:rsidR="003E2E3F">
              <w:rPr>
                <w:rFonts w:ascii="Aptos" w:hAnsi="Aptos" w:eastAsia="Calibri" w:cs="Arial"/>
                <w:sz w:val="14"/>
                <w:szCs w:val="14"/>
              </w:rPr>
              <w:t xml:space="preserve">baseline, with an average </w:t>
            </w:r>
            <w:r w:rsidRPr="00875CB6" w:rsidR="00E4228A">
              <w:rPr>
                <w:rFonts w:ascii="Aptos" w:hAnsi="Aptos" w:eastAsia="Calibri" w:cs="Arial"/>
                <w:sz w:val="14"/>
                <w:szCs w:val="14"/>
              </w:rPr>
              <w:t>7</w:t>
            </w:r>
            <w:r w:rsidRPr="00875CB6" w:rsidR="003E2E3F">
              <w:rPr>
                <w:rFonts w:ascii="Aptos" w:hAnsi="Aptos" w:eastAsia="Calibri" w:cs="Arial"/>
                <w:sz w:val="14"/>
                <w:szCs w:val="14"/>
              </w:rPr>
              <w:t>% reduction pa</w:t>
            </w:r>
            <w:r>
              <w:rPr>
                <w:rFonts w:ascii="Aptos" w:hAnsi="Aptos" w:eastAsia="Calibri" w:cs="Arial"/>
                <w:sz w:val="14"/>
                <w:szCs w:val="14"/>
              </w:rPr>
              <w:t>.</w:t>
            </w:r>
          </w:p>
        </w:tc>
        <w:tc>
          <w:tcPr>
            <w:tcW w:w="850" w:type="dxa"/>
            <w:shd w:val="clear" w:color="auto" w:fill="auto"/>
            <w:vAlign w:val="center"/>
          </w:tcPr>
          <w:p w:rsidRPr="00875CB6" w:rsidR="003E2E3F" w:rsidP="004B50AF" w:rsidRDefault="00A648C5" w14:paraId="618091A8" w14:textId="5331049E">
            <w:pPr>
              <w:jc w:val="center"/>
              <w:rPr>
                <w:rFonts w:ascii="Aptos" w:hAnsi="Aptos" w:cs="Arial"/>
                <w:b/>
                <w:color w:val="FF6600"/>
                <w:sz w:val="14"/>
                <w:szCs w:val="14"/>
              </w:rPr>
            </w:pPr>
            <w:r w:rsidRPr="00885726">
              <w:rPr>
                <w:rFonts w:ascii="Aptos" w:hAnsi="Aptos" w:cs="Arial"/>
                <w:b/>
                <w:bCs/>
                <w:color w:val="ED0000"/>
                <w:sz w:val="14"/>
                <w:szCs w:val="14"/>
              </w:rPr>
              <w:t>RED</w:t>
            </w:r>
          </w:p>
        </w:tc>
      </w:tr>
      <w:tr w:rsidRPr="00DF791A" w:rsidR="002370BE" w:rsidTr="00885726" w14:paraId="4000C7A4" w14:textId="77777777">
        <w:trPr>
          <w:trHeight w:val="397"/>
          <w:jc w:val="center"/>
        </w:trPr>
        <w:tc>
          <w:tcPr>
            <w:tcW w:w="794" w:type="dxa"/>
            <w:vAlign w:val="center"/>
          </w:tcPr>
          <w:p w:rsidRPr="00875CB6" w:rsidR="002370BE" w:rsidP="002370BE" w:rsidRDefault="002370BE" w14:paraId="471A6A14" w14:textId="77777777">
            <w:pPr>
              <w:jc w:val="center"/>
              <w:rPr>
                <w:rFonts w:ascii="Aptos" w:hAnsi="Aptos" w:cs="Arial"/>
                <w:sz w:val="14"/>
                <w:szCs w:val="14"/>
              </w:rPr>
            </w:pPr>
            <w:r w:rsidRPr="00875CB6">
              <w:rPr>
                <w:rFonts w:ascii="Aptos" w:hAnsi="Aptos" w:cs="Arial"/>
                <w:sz w:val="14"/>
                <w:szCs w:val="14"/>
              </w:rPr>
              <w:t>Per FTE</w:t>
            </w:r>
          </w:p>
        </w:tc>
        <w:tc>
          <w:tcPr>
            <w:tcW w:w="794" w:type="dxa"/>
            <w:shd w:val="clear" w:color="auto" w:fill="E7E6E6" w:themeFill="background2"/>
            <w:vAlign w:val="center"/>
          </w:tcPr>
          <w:p w:rsidRPr="00875CB6" w:rsidR="002370BE" w:rsidP="002370BE" w:rsidRDefault="002370BE" w14:paraId="5B645050" w14:textId="7AD53934">
            <w:pPr>
              <w:jc w:val="center"/>
              <w:rPr>
                <w:rFonts w:ascii="Aptos" w:hAnsi="Aptos" w:eastAsia="Calibri" w:cs="Arial"/>
                <w:b/>
                <w:sz w:val="14"/>
                <w:szCs w:val="14"/>
              </w:rPr>
            </w:pPr>
            <w:r w:rsidRPr="00875CB6">
              <w:rPr>
                <w:rFonts w:ascii="Aptos" w:hAnsi="Aptos" w:eastAsia="Calibri" w:cs="Arial"/>
                <w:b/>
                <w:sz w:val="14"/>
                <w:szCs w:val="14"/>
              </w:rPr>
              <w:t>0.15</w:t>
            </w:r>
          </w:p>
        </w:tc>
        <w:tc>
          <w:tcPr>
            <w:tcW w:w="794" w:type="dxa"/>
            <w:shd w:val="clear" w:color="auto" w:fill="auto"/>
            <w:vAlign w:val="center"/>
          </w:tcPr>
          <w:p w:rsidRPr="00875CB6" w:rsidR="002370BE" w:rsidP="002370BE" w:rsidRDefault="002370BE" w14:paraId="3269FF1B" w14:textId="77777777">
            <w:pPr>
              <w:jc w:val="center"/>
              <w:rPr>
                <w:rFonts w:ascii="Aptos" w:hAnsi="Aptos" w:eastAsia="Calibri" w:cs="Arial"/>
                <w:sz w:val="14"/>
                <w:szCs w:val="14"/>
              </w:rPr>
            </w:pPr>
            <w:r w:rsidRPr="00875CB6">
              <w:rPr>
                <w:rFonts w:ascii="Aptos" w:hAnsi="Aptos" w:eastAsia="Calibri" w:cs="Arial"/>
                <w:sz w:val="14"/>
                <w:szCs w:val="14"/>
              </w:rPr>
              <w:t>0.12</w:t>
            </w:r>
          </w:p>
        </w:tc>
        <w:tc>
          <w:tcPr>
            <w:tcW w:w="794" w:type="dxa"/>
            <w:shd w:val="clear" w:color="auto" w:fill="auto"/>
            <w:vAlign w:val="center"/>
          </w:tcPr>
          <w:p w:rsidRPr="00875CB6" w:rsidR="002370BE" w:rsidP="002370BE" w:rsidRDefault="002370BE" w14:paraId="276C73D2" w14:textId="77777777">
            <w:pPr>
              <w:jc w:val="center"/>
              <w:rPr>
                <w:rFonts w:ascii="Aptos" w:hAnsi="Aptos" w:eastAsia="Calibri" w:cs="Arial"/>
                <w:sz w:val="14"/>
                <w:szCs w:val="14"/>
              </w:rPr>
            </w:pPr>
            <w:r w:rsidRPr="00875CB6">
              <w:rPr>
                <w:rFonts w:ascii="Aptos" w:hAnsi="Aptos" w:eastAsia="Calibri" w:cs="Arial"/>
                <w:sz w:val="14"/>
                <w:szCs w:val="14"/>
              </w:rPr>
              <w:t>0.11</w:t>
            </w:r>
          </w:p>
        </w:tc>
        <w:tc>
          <w:tcPr>
            <w:tcW w:w="794" w:type="dxa"/>
            <w:vAlign w:val="center"/>
          </w:tcPr>
          <w:p w:rsidRPr="00875CB6" w:rsidR="002370BE" w:rsidP="002370BE" w:rsidRDefault="002370BE" w14:paraId="4B2C3237" w14:textId="0A076F20">
            <w:pPr>
              <w:jc w:val="center"/>
              <w:rPr>
                <w:rFonts w:ascii="Aptos" w:hAnsi="Aptos" w:eastAsia="Calibri" w:cs="Arial"/>
                <w:sz w:val="14"/>
                <w:szCs w:val="14"/>
              </w:rPr>
            </w:pPr>
            <w:r w:rsidRPr="00875CB6">
              <w:rPr>
                <w:rFonts w:ascii="Aptos" w:hAnsi="Aptos" w:eastAsia="Calibri" w:cs="Arial"/>
                <w:sz w:val="14"/>
                <w:szCs w:val="14"/>
              </w:rPr>
              <w:t>0.10</w:t>
            </w:r>
          </w:p>
        </w:tc>
        <w:tc>
          <w:tcPr>
            <w:tcW w:w="794" w:type="dxa"/>
            <w:vAlign w:val="center"/>
          </w:tcPr>
          <w:p w:rsidRPr="00875CB6" w:rsidR="002370BE" w:rsidP="002370BE" w:rsidRDefault="002370BE" w14:paraId="06A3FDEF" w14:textId="0FB5F5EF">
            <w:pPr>
              <w:jc w:val="center"/>
              <w:rPr>
                <w:rFonts w:ascii="Aptos" w:hAnsi="Aptos" w:eastAsia="Calibri" w:cs="Arial"/>
                <w:bCs/>
                <w:sz w:val="14"/>
                <w:szCs w:val="14"/>
              </w:rPr>
            </w:pPr>
            <w:r w:rsidRPr="00875CB6">
              <w:rPr>
                <w:rFonts w:ascii="Aptos" w:hAnsi="Aptos" w:eastAsia="Calibri" w:cs="Arial"/>
                <w:bCs/>
                <w:sz w:val="14"/>
                <w:szCs w:val="14"/>
              </w:rPr>
              <w:t>0.10</w:t>
            </w:r>
          </w:p>
        </w:tc>
        <w:tc>
          <w:tcPr>
            <w:tcW w:w="794" w:type="dxa"/>
            <w:vAlign w:val="center"/>
          </w:tcPr>
          <w:p w:rsidRPr="00875CB6" w:rsidR="002370BE" w:rsidP="002370BE" w:rsidRDefault="002370BE" w14:paraId="05B38D0D" w14:textId="24C2168E">
            <w:pPr>
              <w:jc w:val="center"/>
              <w:rPr>
                <w:rFonts w:ascii="Aptos" w:hAnsi="Aptos" w:eastAsia="Calibri" w:cs="Arial"/>
                <w:b/>
                <w:bCs/>
                <w:sz w:val="14"/>
                <w:szCs w:val="14"/>
              </w:rPr>
            </w:pPr>
            <w:r w:rsidRPr="00875CB6">
              <w:rPr>
                <w:rFonts w:ascii="Aptos" w:hAnsi="Aptos" w:eastAsia="Calibri" w:cs="Arial"/>
                <w:b/>
                <w:bCs/>
                <w:sz w:val="14"/>
                <w:szCs w:val="14"/>
              </w:rPr>
              <w:t>0.09</w:t>
            </w:r>
          </w:p>
        </w:tc>
        <w:tc>
          <w:tcPr>
            <w:tcW w:w="4535" w:type="dxa"/>
            <w:shd w:val="clear" w:color="auto" w:fill="auto"/>
            <w:vAlign w:val="center"/>
          </w:tcPr>
          <w:p w:rsidRPr="00875CB6" w:rsidR="002370BE" w:rsidP="002370BE" w:rsidRDefault="002370BE" w14:paraId="5C51679B" w14:textId="1DC4B455">
            <w:pPr>
              <w:jc w:val="center"/>
              <w:rPr>
                <w:rFonts w:ascii="Aptos" w:hAnsi="Aptos" w:eastAsia="Calibri" w:cs="Arial"/>
                <w:sz w:val="14"/>
                <w:szCs w:val="14"/>
              </w:rPr>
            </w:pPr>
            <w:r w:rsidRPr="00875CB6">
              <w:rPr>
                <w:rFonts w:ascii="Aptos" w:hAnsi="Aptos" w:eastAsia="Calibri" w:cs="Arial"/>
                <w:sz w:val="14"/>
                <w:szCs w:val="14"/>
              </w:rPr>
              <w:t xml:space="preserve">Reduction from baseline of 40%, with an average 8% reduction pa </w:t>
            </w:r>
          </w:p>
        </w:tc>
        <w:tc>
          <w:tcPr>
            <w:tcW w:w="850" w:type="dxa"/>
            <w:shd w:val="clear" w:color="auto" w:fill="auto"/>
            <w:vAlign w:val="center"/>
          </w:tcPr>
          <w:p w:rsidRPr="00875CB6" w:rsidR="002370BE" w:rsidP="002370BE" w:rsidRDefault="002370BE" w14:paraId="3A007E79" w14:textId="3A5E2D73">
            <w:pPr>
              <w:jc w:val="center"/>
              <w:rPr>
                <w:rFonts w:ascii="Aptos" w:hAnsi="Aptos" w:cs="Arial"/>
                <w:b/>
                <w:color w:val="FF6600"/>
                <w:sz w:val="14"/>
                <w:szCs w:val="14"/>
              </w:rPr>
            </w:pPr>
            <w:r w:rsidRPr="00974E4A">
              <w:rPr>
                <w:rFonts w:ascii="Aptos" w:hAnsi="Aptos" w:cs="Arial"/>
                <w:b/>
                <w:sz w:val="14"/>
                <w:szCs w:val="14"/>
              </w:rPr>
              <w:t>NA</w:t>
            </w:r>
          </w:p>
        </w:tc>
      </w:tr>
      <w:tr w:rsidRPr="00DF791A" w:rsidR="002370BE" w:rsidTr="00885726" w14:paraId="0F881728" w14:textId="77777777">
        <w:trPr>
          <w:trHeight w:val="397"/>
          <w:jc w:val="center"/>
        </w:trPr>
        <w:tc>
          <w:tcPr>
            <w:tcW w:w="794" w:type="dxa"/>
            <w:vAlign w:val="center"/>
          </w:tcPr>
          <w:p w:rsidRPr="00875CB6" w:rsidR="002370BE" w:rsidP="002370BE" w:rsidRDefault="002370BE" w14:paraId="78F7B6B1" w14:textId="77777777">
            <w:pPr>
              <w:jc w:val="center"/>
              <w:rPr>
                <w:rFonts w:ascii="Aptos" w:hAnsi="Aptos" w:cs="Arial"/>
                <w:sz w:val="14"/>
                <w:szCs w:val="14"/>
              </w:rPr>
            </w:pPr>
            <w:r w:rsidRPr="00875CB6">
              <w:rPr>
                <w:rFonts w:ascii="Aptos" w:hAnsi="Aptos" w:cs="Arial"/>
                <w:sz w:val="14"/>
                <w:szCs w:val="14"/>
              </w:rPr>
              <w:lastRenderedPageBreak/>
              <w:t>Per GIA</w:t>
            </w:r>
          </w:p>
        </w:tc>
        <w:tc>
          <w:tcPr>
            <w:tcW w:w="794" w:type="dxa"/>
            <w:shd w:val="clear" w:color="auto" w:fill="E7E6E6" w:themeFill="background2"/>
            <w:vAlign w:val="center"/>
          </w:tcPr>
          <w:p w:rsidRPr="00875CB6" w:rsidR="002370BE" w:rsidP="002370BE" w:rsidRDefault="002370BE" w14:paraId="52289584" w14:textId="7DA947D6">
            <w:pPr>
              <w:jc w:val="center"/>
              <w:rPr>
                <w:rFonts w:ascii="Aptos" w:hAnsi="Aptos" w:eastAsia="Calibri" w:cs="Arial"/>
                <w:b/>
                <w:sz w:val="14"/>
                <w:szCs w:val="14"/>
              </w:rPr>
            </w:pPr>
            <w:r w:rsidRPr="00875CB6">
              <w:rPr>
                <w:rFonts w:ascii="Aptos" w:hAnsi="Aptos" w:eastAsia="Calibri" w:cs="Arial"/>
                <w:b/>
                <w:sz w:val="14"/>
                <w:szCs w:val="14"/>
              </w:rPr>
              <w:t>0.017</w:t>
            </w:r>
          </w:p>
        </w:tc>
        <w:tc>
          <w:tcPr>
            <w:tcW w:w="794" w:type="dxa"/>
            <w:shd w:val="clear" w:color="auto" w:fill="auto"/>
            <w:vAlign w:val="center"/>
          </w:tcPr>
          <w:p w:rsidRPr="00875CB6" w:rsidR="002370BE" w:rsidP="002370BE" w:rsidRDefault="002370BE" w14:paraId="79FCD479" w14:textId="6235D6B9">
            <w:pPr>
              <w:jc w:val="center"/>
              <w:rPr>
                <w:rFonts w:ascii="Aptos" w:hAnsi="Aptos" w:eastAsia="Calibri" w:cs="Arial"/>
                <w:sz w:val="14"/>
                <w:szCs w:val="14"/>
              </w:rPr>
            </w:pPr>
            <w:r w:rsidRPr="00875CB6">
              <w:rPr>
                <w:rFonts w:ascii="Aptos" w:hAnsi="Aptos" w:eastAsia="Calibri" w:cs="Arial"/>
                <w:sz w:val="14"/>
                <w:szCs w:val="14"/>
              </w:rPr>
              <w:t>0.013</w:t>
            </w:r>
          </w:p>
        </w:tc>
        <w:tc>
          <w:tcPr>
            <w:tcW w:w="794" w:type="dxa"/>
            <w:shd w:val="clear" w:color="auto" w:fill="auto"/>
            <w:vAlign w:val="center"/>
          </w:tcPr>
          <w:p w:rsidRPr="00875CB6" w:rsidR="002370BE" w:rsidP="002370BE" w:rsidRDefault="002370BE" w14:paraId="737018E5" w14:textId="467B6C52">
            <w:pPr>
              <w:jc w:val="center"/>
              <w:rPr>
                <w:rFonts w:ascii="Aptos" w:hAnsi="Aptos" w:eastAsia="Calibri" w:cs="Arial"/>
                <w:sz w:val="14"/>
                <w:szCs w:val="14"/>
              </w:rPr>
            </w:pPr>
            <w:r w:rsidRPr="00875CB6">
              <w:rPr>
                <w:rFonts w:ascii="Aptos" w:hAnsi="Aptos" w:eastAsia="Calibri" w:cs="Arial"/>
                <w:sz w:val="14"/>
                <w:szCs w:val="14"/>
              </w:rPr>
              <w:t>0.012</w:t>
            </w:r>
          </w:p>
        </w:tc>
        <w:tc>
          <w:tcPr>
            <w:tcW w:w="794" w:type="dxa"/>
            <w:vAlign w:val="center"/>
          </w:tcPr>
          <w:p w:rsidRPr="00875CB6" w:rsidR="002370BE" w:rsidP="002370BE" w:rsidRDefault="002370BE" w14:paraId="718FC804" w14:textId="07F75BF6">
            <w:pPr>
              <w:jc w:val="center"/>
              <w:rPr>
                <w:rFonts w:ascii="Aptos" w:hAnsi="Aptos" w:eastAsia="Calibri" w:cs="Arial"/>
                <w:sz w:val="14"/>
                <w:szCs w:val="14"/>
              </w:rPr>
            </w:pPr>
            <w:r w:rsidRPr="00875CB6">
              <w:rPr>
                <w:rFonts w:ascii="Aptos" w:hAnsi="Aptos" w:eastAsia="Calibri" w:cs="Arial"/>
                <w:sz w:val="14"/>
                <w:szCs w:val="14"/>
              </w:rPr>
              <w:t>0.010</w:t>
            </w:r>
          </w:p>
        </w:tc>
        <w:tc>
          <w:tcPr>
            <w:tcW w:w="794" w:type="dxa"/>
            <w:vAlign w:val="center"/>
          </w:tcPr>
          <w:p w:rsidRPr="00875CB6" w:rsidR="002370BE" w:rsidP="002370BE" w:rsidRDefault="002370BE" w14:paraId="2E77FB9C" w14:textId="378F9B7F">
            <w:pPr>
              <w:jc w:val="center"/>
              <w:rPr>
                <w:rFonts w:ascii="Aptos" w:hAnsi="Aptos" w:eastAsia="Calibri" w:cs="Arial"/>
                <w:bCs/>
                <w:sz w:val="14"/>
                <w:szCs w:val="14"/>
              </w:rPr>
            </w:pPr>
            <w:r w:rsidRPr="00875CB6">
              <w:rPr>
                <w:rFonts w:ascii="Aptos" w:hAnsi="Aptos" w:eastAsia="Calibri" w:cs="Arial"/>
                <w:bCs/>
                <w:sz w:val="14"/>
                <w:szCs w:val="14"/>
              </w:rPr>
              <w:t>0.011</w:t>
            </w:r>
          </w:p>
        </w:tc>
        <w:tc>
          <w:tcPr>
            <w:tcW w:w="794" w:type="dxa"/>
            <w:vAlign w:val="center"/>
          </w:tcPr>
          <w:p w:rsidRPr="00875CB6" w:rsidR="002370BE" w:rsidP="002370BE" w:rsidRDefault="002370BE" w14:paraId="64407AEA" w14:textId="1B4D3AA5">
            <w:pPr>
              <w:jc w:val="center"/>
              <w:rPr>
                <w:rFonts w:ascii="Aptos" w:hAnsi="Aptos" w:eastAsia="Calibri" w:cs="Arial"/>
                <w:b/>
                <w:bCs/>
                <w:sz w:val="14"/>
                <w:szCs w:val="14"/>
              </w:rPr>
            </w:pPr>
            <w:r w:rsidRPr="00875CB6">
              <w:rPr>
                <w:rFonts w:ascii="Aptos" w:hAnsi="Aptos" w:eastAsia="Calibri" w:cs="Arial"/>
                <w:b/>
                <w:bCs/>
                <w:sz w:val="14"/>
                <w:szCs w:val="14"/>
              </w:rPr>
              <w:t>0.011</w:t>
            </w:r>
          </w:p>
        </w:tc>
        <w:tc>
          <w:tcPr>
            <w:tcW w:w="4535" w:type="dxa"/>
            <w:shd w:val="clear" w:color="auto" w:fill="auto"/>
            <w:vAlign w:val="center"/>
          </w:tcPr>
          <w:p w:rsidRPr="00875CB6" w:rsidR="002370BE" w:rsidP="002370BE" w:rsidRDefault="002370BE" w14:paraId="4BFC513C" w14:textId="0F68470E">
            <w:pPr>
              <w:jc w:val="center"/>
              <w:rPr>
                <w:rFonts w:ascii="Aptos" w:hAnsi="Aptos" w:eastAsia="Calibri" w:cs="Arial"/>
                <w:sz w:val="14"/>
                <w:szCs w:val="14"/>
              </w:rPr>
            </w:pPr>
            <w:r w:rsidRPr="00875CB6">
              <w:rPr>
                <w:rFonts w:ascii="Aptos" w:hAnsi="Aptos" w:eastAsia="Calibri" w:cs="Arial"/>
                <w:sz w:val="14"/>
                <w:szCs w:val="14"/>
              </w:rPr>
              <w:t xml:space="preserve">Reduction from baseline of 36%, with an average 7% reduction pa </w:t>
            </w:r>
          </w:p>
        </w:tc>
        <w:tc>
          <w:tcPr>
            <w:tcW w:w="850" w:type="dxa"/>
            <w:shd w:val="clear" w:color="auto" w:fill="auto"/>
            <w:vAlign w:val="center"/>
          </w:tcPr>
          <w:p w:rsidRPr="00875CB6" w:rsidR="002370BE" w:rsidP="002370BE" w:rsidRDefault="002370BE" w14:paraId="29C5422A" w14:textId="4A0255D1">
            <w:pPr>
              <w:jc w:val="center"/>
              <w:rPr>
                <w:rFonts w:ascii="Aptos" w:hAnsi="Aptos" w:cs="Arial"/>
                <w:b/>
                <w:color w:val="FF6600"/>
                <w:sz w:val="14"/>
                <w:szCs w:val="14"/>
              </w:rPr>
            </w:pPr>
            <w:r w:rsidRPr="00974E4A">
              <w:rPr>
                <w:rFonts w:ascii="Aptos" w:hAnsi="Aptos" w:cs="Arial"/>
                <w:b/>
                <w:sz w:val="14"/>
                <w:szCs w:val="14"/>
              </w:rPr>
              <w:t>NA</w:t>
            </w:r>
          </w:p>
        </w:tc>
      </w:tr>
    </w:tbl>
    <w:p w:rsidRPr="00DF791A" w:rsidR="005F745C" w:rsidP="00F33B7D" w:rsidRDefault="005F745C" w14:paraId="0A344222" w14:textId="77777777">
      <w:pPr>
        <w:rPr>
          <w:rFonts w:ascii="Aptos" w:hAnsi="Aptos" w:cs="Arial"/>
          <w:sz w:val="16"/>
          <w:szCs w:val="16"/>
        </w:rPr>
      </w:pPr>
    </w:p>
    <w:p w:rsidRPr="00DF791A" w:rsidR="005F745C" w:rsidP="00F33B7D" w:rsidRDefault="005F745C" w14:paraId="6D082AD8" w14:textId="71C12AA1">
      <w:pPr>
        <w:rPr>
          <w:rFonts w:ascii="Aptos" w:hAnsi="Aptos" w:cs="Arial"/>
          <w:b/>
          <w:bCs/>
          <w:sz w:val="20"/>
          <w:szCs w:val="20"/>
        </w:rPr>
      </w:pPr>
      <w:r w:rsidRPr="00DF791A">
        <w:rPr>
          <w:rFonts w:ascii="Aptos" w:hAnsi="Aptos" w:cs="Arial"/>
          <w:b/>
          <w:bCs/>
          <w:sz w:val="20"/>
          <w:szCs w:val="20"/>
        </w:rPr>
        <w:t>Flee</w:t>
      </w:r>
      <w:r w:rsidRPr="00DF791A" w:rsidR="008867AA">
        <w:rPr>
          <w:rFonts w:ascii="Aptos" w:hAnsi="Aptos" w:cs="Arial"/>
          <w:b/>
          <w:bCs/>
          <w:sz w:val="20"/>
          <w:szCs w:val="20"/>
        </w:rPr>
        <w:t xml:space="preserve">t </w:t>
      </w:r>
      <w:r w:rsidRPr="00DF791A">
        <w:rPr>
          <w:rFonts w:ascii="Aptos" w:hAnsi="Aptos" w:cs="Arial"/>
          <w:b/>
          <w:bCs/>
          <w:sz w:val="20"/>
          <w:szCs w:val="20"/>
        </w:rPr>
        <w:t xml:space="preserve">emissions </w:t>
      </w:r>
      <w:r w:rsidRPr="00DF791A" w:rsidR="008867AA">
        <w:rPr>
          <w:rFonts w:ascii="Aptos" w:hAnsi="Aptos" w:cs="Arial"/>
          <w:b/>
          <w:bCs/>
          <w:sz w:val="20"/>
          <w:szCs w:val="20"/>
        </w:rPr>
        <w:t>(tCO2e)</w:t>
      </w:r>
    </w:p>
    <w:p w:rsidRPr="00DF791A" w:rsidR="008867AA" w:rsidP="00F33B7D" w:rsidRDefault="008867AA" w14:paraId="110B6FF1" w14:textId="77777777">
      <w:pPr>
        <w:rPr>
          <w:rFonts w:ascii="Aptos" w:hAnsi="Aptos" w:cs="Arial"/>
          <w:sz w:val="16"/>
          <w:szCs w:val="16"/>
          <w:lang w:eastAsia="en-GB"/>
        </w:rPr>
      </w:pPr>
    </w:p>
    <w:tbl>
      <w:tblPr>
        <w:tblStyle w:val="TableGrid"/>
        <w:tblW w:w="10943" w:type="dxa"/>
        <w:jc w:val="center"/>
        <w:tblLayout w:type="fixed"/>
        <w:tblLook w:val="0020" w:firstRow="1" w:lastRow="0" w:firstColumn="0" w:lastColumn="0" w:noHBand="0" w:noVBand="0"/>
      </w:tblPr>
      <w:tblGrid>
        <w:gridCol w:w="794"/>
        <w:gridCol w:w="794"/>
        <w:gridCol w:w="794"/>
        <w:gridCol w:w="794"/>
        <w:gridCol w:w="794"/>
        <w:gridCol w:w="794"/>
        <w:gridCol w:w="794"/>
        <w:gridCol w:w="4535"/>
        <w:gridCol w:w="850"/>
      </w:tblGrid>
      <w:tr w:rsidRPr="00DF791A" w:rsidR="006647F7" w:rsidTr="00885726" w14:paraId="086CF351" w14:textId="77777777">
        <w:trPr>
          <w:trHeight w:val="397"/>
          <w:jc w:val="center"/>
        </w:trPr>
        <w:tc>
          <w:tcPr>
            <w:tcW w:w="794" w:type="dxa"/>
            <w:vAlign w:val="center"/>
          </w:tcPr>
          <w:p w:rsidRPr="00875CB6" w:rsidR="006647F7" w:rsidP="00902CC7" w:rsidRDefault="006647F7" w14:paraId="6D60A1F1" w14:textId="77777777">
            <w:pPr>
              <w:jc w:val="center"/>
              <w:rPr>
                <w:rFonts w:ascii="Aptos" w:hAnsi="Aptos" w:cs="Arial"/>
                <w:bCs/>
                <w:sz w:val="14"/>
                <w:szCs w:val="14"/>
              </w:rPr>
            </w:pPr>
          </w:p>
        </w:tc>
        <w:tc>
          <w:tcPr>
            <w:tcW w:w="794" w:type="dxa"/>
            <w:shd w:val="clear" w:color="auto" w:fill="E7E6E6" w:themeFill="background2"/>
            <w:vAlign w:val="center"/>
          </w:tcPr>
          <w:p w:rsidRPr="00875CB6" w:rsidR="006647F7" w:rsidP="00902CC7" w:rsidRDefault="006647F7" w14:paraId="2F3195F6" w14:textId="77777777">
            <w:pPr>
              <w:jc w:val="center"/>
              <w:rPr>
                <w:rFonts w:ascii="Aptos" w:hAnsi="Aptos" w:cs="Arial"/>
                <w:b/>
                <w:sz w:val="14"/>
                <w:szCs w:val="14"/>
              </w:rPr>
            </w:pPr>
            <w:r w:rsidRPr="00875CB6">
              <w:rPr>
                <w:rFonts w:ascii="Aptos" w:hAnsi="Aptos" w:cs="Arial"/>
                <w:b/>
                <w:sz w:val="14"/>
                <w:szCs w:val="14"/>
              </w:rPr>
              <w:t>Baseline</w:t>
            </w:r>
          </w:p>
          <w:p w:rsidRPr="00875CB6" w:rsidR="006647F7" w:rsidP="00902CC7" w:rsidRDefault="006647F7" w14:paraId="1C52B824" w14:textId="77777777">
            <w:pPr>
              <w:jc w:val="center"/>
              <w:rPr>
                <w:rFonts w:ascii="Aptos" w:hAnsi="Aptos" w:cs="Arial"/>
                <w:b/>
                <w:sz w:val="14"/>
                <w:szCs w:val="14"/>
              </w:rPr>
            </w:pPr>
            <w:r w:rsidRPr="00875CB6">
              <w:rPr>
                <w:rFonts w:ascii="Aptos" w:hAnsi="Aptos" w:cs="Arial"/>
                <w:b/>
                <w:sz w:val="14"/>
                <w:szCs w:val="14"/>
              </w:rPr>
              <w:t>2018-19</w:t>
            </w:r>
          </w:p>
        </w:tc>
        <w:tc>
          <w:tcPr>
            <w:tcW w:w="794" w:type="dxa"/>
            <w:vAlign w:val="center"/>
          </w:tcPr>
          <w:p w:rsidRPr="00875CB6" w:rsidR="006647F7" w:rsidP="00902CC7" w:rsidRDefault="006647F7" w14:paraId="2C6EF247" w14:textId="0D645FB1">
            <w:pPr>
              <w:jc w:val="center"/>
              <w:rPr>
                <w:rFonts w:ascii="Aptos" w:hAnsi="Aptos" w:cs="Arial"/>
                <w:bCs/>
                <w:sz w:val="14"/>
                <w:szCs w:val="14"/>
              </w:rPr>
            </w:pPr>
            <w:r w:rsidRPr="00875CB6">
              <w:rPr>
                <w:rFonts w:ascii="Aptos" w:hAnsi="Aptos" w:cs="Arial"/>
                <w:sz w:val="14"/>
                <w:szCs w:val="14"/>
              </w:rPr>
              <w:t>2019-20</w:t>
            </w:r>
          </w:p>
        </w:tc>
        <w:tc>
          <w:tcPr>
            <w:tcW w:w="794" w:type="dxa"/>
            <w:shd w:val="clear" w:color="auto" w:fill="auto"/>
            <w:vAlign w:val="center"/>
          </w:tcPr>
          <w:p w:rsidRPr="00875CB6" w:rsidR="006647F7" w:rsidP="00902CC7" w:rsidRDefault="006647F7" w14:paraId="37516649" w14:textId="77777777">
            <w:pPr>
              <w:jc w:val="center"/>
              <w:rPr>
                <w:rFonts w:ascii="Aptos" w:hAnsi="Aptos" w:cs="Arial"/>
                <w:sz w:val="14"/>
                <w:szCs w:val="14"/>
              </w:rPr>
            </w:pPr>
            <w:r w:rsidRPr="00875CB6">
              <w:rPr>
                <w:rFonts w:ascii="Aptos" w:hAnsi="Aptos" w:cs="Arial"/>
                <w:sz w:val="14"/>
                <w:szCs w:val="14"/>
              </w:rPr>
              <w:t>2020-21</w:t>
            </w:r>
          </w:p>
        </w:tc>
        <w:tc>
          <w:tcPr>
            <w:tcW w:w="794" w:type="dxa"/>
            <w:vAlign w:val="center"/>
          </w:tcPr>
          <w:p w:rsidRPr="00875CB6" w:rsidR="006647F7" w:rsidP="00902CC7" w:rsidRDefault="006647F7" w14:paraId="427B6181" w14:textId="3EC7CE55">
            <w:pPr>
              <w:jc w:val="center"/>
              <w:rPr>
                <w:rFonts w:ascii="Aptos" w:hAnsi="Aptos" w:cs="Arial"/>
                <w:sz w:val="14"/>
                <w:szCs w:val="14"/>
              </w:rPr>
            </w:pPr>
            <w:r w:rsidRPr="00875CB6">
              <w:rPr>
                <w:rFonts w:ascii="Aptos" w:hAnsi="Aptos" w:cs="Arial"/>
                <w:sz w:val="14"/>
                <w:szCs w:val="14"/>
              </w:rPr>
              <w:t>2021-22</w:t>
            </w:r>
          </w:p>
        </w:tc>
        <w:tc>
          <w:tcPr>
            <w:tcW w:w="794" w:type="dxa"/>
            <w:vAlign w:val="center"/>
          </w:tcPr>
          <w:p w:rsidRPr="00875CB6" w:rsidR="006647F7" w:rsidP="00902CC7" w:rsidRDefault="006647F7" w14:paraId="48CDC5DA" w14:textId="5F7B5E28">
            <w:pPr>
              <w:jc w:val="center"/>
              <w:rPr>
                <w:rFonts w:ascii="Aptos" w:hAnsi="Aptos" w:cs="Arial"/>
                <w:bCs/>
                <w:sz w:val="14"/>
                <w:szCs w:val="14"/>
              </w:rPr>
            </w:pPr>
            <w:r w:rsidRPr="00875CB6">
              <w:rPr>
                <w:rFonts w:ascii="Aptos" w:hAnsi="Aptos" w:cs="Arial"/>
                <w:bCs/>
                <w:sz w:val="14"/>
                <w:szCs w:val="14"/>
              </w:rPr>
              <w:t>2022-23</w:t>
            </w:r>
          </w:p>
        </w:tc>
        <w:tc>
          <w:tcPr>
            <w:tcW w:w="794" w:type="dxa"/>
            <w:vAlign w:val="center"/>
          </w:tcPr>
          <w:p w:rsidRPr="00875CB6" w:rsidR="006647F7" w:rsidP="00902CC7" w:rsidRDefault="00902CC7" w14:paraId="237E4959" w14:textId="31CF6F37">
            <w:pPr>
              <w:jc w:val="center"/>
              <w:rPr>
                <w:rFonts w:ascii="Aptos" w:hAnsi="Aptos" w:cs="Arial"/>
                <w:b/>
                <w:sz w:val="14"/>
                <w:szCs w:val="14"/>
              </w:rPr>
            </w:pPr>
            <w:r w:rsidRPr="00875CB6">
              <w:rPr>
                <w:rFonts w:ascii="Aptos" w:hAnsi="Aptos" w:cs="Arial"/>
                <w:b/>
                <w:sz w:val="14"/>
                <w:szCs w:val="14"/>
              </w:rPr>
              <w:t>2023-24</w:t>
            </w:r>
          </w:p>
        </w:tc>
        <w:tc>
          <w:tcPr>
            <w:tcW w:w="4535" w:type="dxa"/>
            <w:shd w:val="clear" w:color="auto" w:fill="auto"/>
            <w:vAlign w:val="center"/>
          </w:tcPr>
          <w:p w:rsidRPr="00875CB6" w:rsidR="006647F7" w:rsidP="004B50AF" w:rsidRDefault="006647F7" w14:paraId="192C130A" w14:textId="388A0F6B">
            <w:pPr>
              <w:jc w:val="center"/>
              <w:rPr>
                <w:rFonts w:ascii="Aptos" w:hAnsi="Aptos" w:cs="Arial"/>
                <w:b/>
                <w:sz w:val="14"/>
                <w:szCs w:val="14"/>
              </w:rPr>
            </w:pPr>
            <w:r w:rsidRPr="00875CB6">
              <w:rPr>
                <w:rFonts w:ascii="Aptos" w:hAnsi="Aptos" w:cs="Arial"/>
                <w:b/>
                <w:sz w:val="14"/>
                <w:szCs w:val="14"/>
              </w:rPr>
              <w:t xml:space="preserve">Commentary </w:t>
            </w:r>
          </w:p>
        </w:tc>
        <w:tc>
          <w:tcPr>
            <w:tcW w:w="850" w:type="dxa"/>
            <w:shd w:val="clear" w:color="auto" w:fill="auto"/>
            <w:vAlign w:val="center"/>
          </w:tcPr>
          <w:p w:rsidRPr="00875CB6" w:rsidR="006647F7" w:rsidP="004B50AF" w:rsidRDefault="006647F7" w14:paraId="4AE32E1D" w14:textId="77777777">
            <w:pPr>
              <w:jc w:val="center"/>
              <w:rPr>
                <w:rFonts w:ascii="Aptos" w:hAnsi="Aptos" w:cs="Arial"/>
                <w:b/>
                <w:sz w:val="14"/>
                <w:szCs w:val="14"/>
              </w:rPr>
            </w:pPr>
            <w:r w:rsidRPr="00875CB6">
              <w:rPr>
                <w:rFonts w:ascii="Aptos" w:hAnsi="Aptos" w:cs="Arial"/>
                <w:b/>
                <w:sz w:val="14"/>
                <w:szCs w:val="14"/>
              </w:rPr>
              <w:t>Key</w:t>
            </w:r>
          </w:p>
        </w:tc>
      </w:tr>
      <w:tr w:rsidRPr="00DF791A" w:rsidR="006647F7" w:rsidTr="00885726" w14:paraId="7D82F638" w14:textId="77777777">
        <w:trPr>
          <w:trHeight w:val="397"/>
          <w:jc w:val="center"/>
        </w:trPr>
        <w:tc>
          <w:tcPr>
            <w:tcW w:w="794" w:type="dxa"/>
            <w:vAlign w:val="center"/>
          </w:tcPr>
          <w:p w:rsidRPr="00875CB6" w:rsidR="006647F7" w:rsidP="00902CC7" w:rsidRDefault="006647F7" w14:paraId="56BF29AA" w14:textId="77777777">
            <w:pPr>
              <w:jc w:val="center"/>
              <w:rPr>
                <w:rFonts w:ascii="Aptos" w:hAnsi="Aptos" w:cs="Arial"/>
                <w:sz w:val="14"/>
                <w:szCs w:val="14"/>
              </w:rPr>
            </w:pPr>
            <w:r w:rsidRPr="00875CB6">
              <w:rPr>
                <w:rFonts w:ascii="Aptos" w:hAnsi="Aptos" w:cs="Arial"/>
                <w:sz w:val="14"/>
                <w:szCs w:val="14"/>
              </w:rPr>
              <w:t>Annual</w:t>
            </w:r>
          </w:p>
        </w:tc>
        <w:tc>
          <w:tcPr>
            <w:tcW w:w="794" w:type="dxa"/>
            <w:shd w:val="clear" w:color="auto" w:fill="E7E6E6" w:themeFill="background2"/>
            <w:vAlign w:val="center"/>
          </w:tcPr>
          <w:p w:rsidRPr="00875CB6" w:rsidR="006647F7" w:rsidP="00902CC7" w:rsidRDefault="006647F7" w14:paraId="7EAE4448" w14:textId="4384A76A">
            <w:pPr>
              <w:jc w:val="center"/>
              <w:rPr>
                <w:rFonts w:ascii="Aptos" w:hAnsi="Aptos" w:eastAsia="Calibri" w:cs="Arial"/>
                <w:b/>
                <w:sz w:val="14"/>
                <w:szCs w:val="14"/>
              </w:rPr>
            </w:pPr>
            <w:r w:rsidRPr="00875CB6">
              <w:rPr>
                <w:rFonts w:ascii="Aptos" w:hAnsi="Aptos" w:eastAsia="Calibri" w:cs="Arial"/>
                <w:b/>
                <w:sz w:val="14"/>
                <w:szCs w:val="14"/>
              </w:rPr>
              <w:t>42</w:t>
            </w:r>
          </w:p>
        </w:tc>
        <w:tc>
          <w:tcPr>
            <w:tcW w:w="794" w:type="dxa"/>
            <w:vAlign w:val="center"/>
          </w:tcPr>
          <w:p w:rsidRPr="00875CB6" w:rsidR="006647F7" w:rsidP="00902CC7" w:rsidRDefault="006647F7" w14:paraId="7E7E8313" w14:textId="528DCAD8">
            <w:pPr>
              <w:jc w:val="center"/>
              <w:rPr>
                <w:rFonts w:ascii="Aptos" w:hAnsi="Aptos" w:eastAsia="Calibri" w:cs="Arial"/>
                <w:sz w:val="14"/>
                <w:szCs w:val="14"/>
              </w:rPr>
            </w:pPr>
            <w:r w:rsidRPr="00875CB6">
              <w:rPr>
                <w:rFonts w:ascii="Aptos" w:hAnsi="Aptos" w:eastAsia="Calibri" w:cs="Arial"/>
                <w:sz w:val="14"/>
                <w:szCs w:val="14"/>
              </w:rPr>
              <w:t>30</w:t>
            </w:r>
          </w:p>
        </w:tc>
        <w:tc>
          <w:tcPr>
            <w:tcW w:w="794" w:type="dxa"/>
            <w:shd w:val="clear" w:color="auto" w:fill="auto"/>
            <w:vAlign w:val="center"/>
          </w:tcPr>
          <w:p w:rsidRPr="00875CB6" w:rsidR="006647F7" w:rsidP="00902CC7" w:rsidRDefault="006647F7" w14:paraId="56777918" w14:textId="77777777">
            <w:pPr>
              <w:jc w:val="center"/>
              <w:rPr>
                <w:rFonts w:ascii="Aptos" w:hAnsi="Aptos" w:eastAsia="Calibri" w:cs="Arial"/>
                <w:sz w:val="14"/>
                <w:szCs w:val="14"/>
              </w:rPr>
            </w:pPr>
            <w:r w:rsidRPr="00875CB6">
              <w:rPr>
                <w:rFonts w:ascii="Aptos" w:hAnsi="Aptos" w:eastAsia="Calibri" w:cs="Arial"/>
                <w:sz w:val="14"/>
                <w:szCs w:val="14"/>
              </w:rPr>
              <w:t>12</w:t>
            </w:r>
          </w:p>
        </w:tc>
        <w:tc>
          <w:tcPr>
            <w:tcW w:w="794" w:type="dxa"/>
            <w:vAlign w:val="center"/>
          </w:tcPr>
          <w:p w:rsidRPr="00875CB6" w:rsidR="006647F7" w:rsidP="00902CC7" w:rsidRDefault="006647F7" w14:paraId="257C982F" w14:textId="14B70A41">
            <w:pPr>
              <w:jc w:val="center"/>
              <w:rPr>
                <w:rFonts w:ascii="Aptos" w:hAnsi="Aptos" w:eastAsia="Calibri" w:cs="Arial"/>
                <w:sz w:val="14"/>
                <w:szCs w:val="14"/>
              </w:rPr>
            </w:pPr>
            <w:r w:rsidRPr="00875CB6">
              <w:rPr>
                <w:rFonts w:ascii="Aptos" w:hAnsi="Aptos" w:eastAsia="Calibri" w:cs="Arial"/>
                <w:sz w:val="14"/>
                <w:szCs w:val="14"/>
              </w:rPr>
              <w:t>22</w:t>
            </w:r>
          </w:p>
        </w:tc>
        <w:tc>
          <w:tcPr>
            <w:tcW w:w="794" w:type="dxa"/>
            <w:vAlign w:val="center"/>
          </w:tcPr>
          <w:p w:rsidRPr="00875CB6" w:rsidR="006647F7" w:rsidP="00902CC7" w:rsidRDefault="006647F7" w14:paraId="406D7E09" w14:textId="6DE6DDC2">
            <w:pPr>
              <w:jc w:val="center"/>
              <w:rPr>
                <w:rFonts w:ascii="Aptos" w:hAnsi="Aptos" w:eastAsia="Calibri" w:cs="Arial"/>
                <w:bCs/>
                <w:sz w:val="14"/>
                <w:szCs w:val="14"/>
              </w:rPr>
            </w:pPr>
            <w:r w:rsidRPr="00875CB6">
              <w:rPr>
                <w:rFonts w:ascii="Aptos" w:hAnsi="Aptos" w:eastAsia="Calibri" w:cs="Arial"/>
                <w:bCs/>
                <w:sz w:val="14"/>
                <w:szCs w:val="14"/>
              </w:rPr>
              <w:t>24</w:t>
            </w:r>
          </w:p>
        </w:tc>
        <w:tc>
          <w:tcPr>
            <w:tcW w:w="794" w:type="dxa"/>
            <w:vAlign w:val="center"/>
          </w:tcPr>
          <w:p w:rsidRPr="000209B6" w:rsidR="006647F7" w:rsidP="00902CC7" w:rsidRDefault="00902CC7" w14:paraId="66D693DB" w14:textId="241F56D4">
            <w:pPr>
              <w:jc w:val="center"/>
              <w:rPr>
                <w:rFonts w:ascii="Aptos" w:hAnsi="Aptos" w:eastAsia="Calibri" w:cs="Arial"/>
                <w:b/>
                <w:bCs/>
                <w:sz w:val="14"/>
                <w:szCs w:val="14"/>
              </w:rPr>
            </w:pPr>
            <w:r w:rsidRPr="000209B6">
              <w:rPr>
                <w:rFonts w:ascii="Aptos" w:hAnsi="Aptos" w:eastAsia="Calibri" w:cs="Arial"/>
                <w:b/>
                <w:bCs/>
                <w:sz w:val="14"/>
                <w:szCs w:val="14"/>
              </w:rPr>
              <w:t>27</w:t>
            </w:r>
          </w:p>
        </w:tc>
        <w:tc>
          <w:tcPr>
            <w:tcW w:w="4535" w:type="dxa"/>
            <w:shd w:val="clear" w:color="auto" w:fill="auto"/>
            <w:vAlign w:val="center"/>
          </w:tcPr>
          <w:p w:rsidRPr="00875CB6" w:rsidR="006647F7" w:rsidP="004B50AF" w:rsidRDefault="006647F7" w14:paraId="438903D3" w14:textId="7C88DB35">
            <w:pPr>
              <w:jc w:val="center"/>
              <w:rPr>
                <w:rFonts w:ascii="Aptos" w:hAnsi="Aptos" w:eastAsia="Calibri" w:cs="Arial"/>
                <w:sz w:val="14"/>
                <w:szCs w:val="14"/>
              </w:rPr>
            </w:pPr>
            <w:r w:rsidRPr="00875CB6">
              <w:rPr>
                <w:rFonts w:ascii="Aptos" w:hAnsi="Aptos" w:eastAsia="Calibri" w:cs="Arial"/>
                <w:sz w:val="14"/>
                <w:szCs w:val="14"/>
              </w:rPr>
              <w:t>Increased by</w:t>
            </w:r>
            <w:r w:rsidRPr="00875CB6" w:rsidR="00C62124">
              <w:rPr>
                <w:rFonts w:ascii="Aptos" w:hAnsi="Aptos" w:eastAsia="Calibri" w:cs="Arial"/>
                <w:sz w:val="14"/>
                <w:szCs w:val="14"/>
              </w:rPr>
              <w:t xml:space="preserve"> </w:t>
            </w:r>
            <w:r w:rsidRPr="00875CB6" w:rsidR="00EC2DE3">
              <w:rPr>
                <w:rFonts w:ascii="Aptos" w:hAnsi="Aptos" w:eastAsia="Calibri" w:cs="Arial"/>
                <w:sz w:val="14"/>
                <w:szCs w:val="14"/>
              </w:rPr>
              <w:t>13</w:t>
            </w:r>
            <w:r w:rsidRPr="00875CB6">
              <w:rPr>
                <w:rFonts w:ascii="Aptos" w:hAnsi="Aptos" w:eastAsia="Calibri" w:cs="Arial"/>
                <w:sz w:val="14"/>
                <w:szCs w:val="14"/>
              </w:rPr>
              <w:t>% from 202</w:t>
            </w:r>
            <w:r w:rsidRPr="00875CB6" w:rsidR="004C24E6">
              <w:rPr>
                <w:rFonts w:ascii="Aptos" w:hAnsi="Aptos" w:eastAsia="Calibri" w:cs="Arial"/>
                <w:sz w:val="14"/>
                <w:szCs w:val="14"/>
              </w:rPr>
              <w:t>2</w:t>
            </w:r>
            <w:r w:rsidRPr="00875CB6">
              <w:rPr>
                <w:rFonts w:ascii="Aptos" w:hAnsi="Aptos" w:eastAsia="Calibri" w:cs="Arial"/>
                <w:sz w:val="14"/>
                <w:szCs w:val="14"/>
              </w:rPr>
              <w:t>-2</w:t>
            </w:r>
            <w:r w:rsidRPr="00875CB6" w:rsidR="004C24E6">
              <w:rPr>
                <w:rFonts w:ascii="Aptos" w:hAnsi="Aptos" w:eastAsia="Calibri" w:cs="Arial"/>
                <w:sz w:val="14"/>
                <w:szCs w:val="14"/>
              </w:rPr>
              <w:t>3</w:t>
            </w:r>
            <w:r w:rsidRPr="00875CB6">
              <w:rPr>
                <w:rFonts w:ascii="Aptos" w:hAnsi="Aptos" w:eastAsia="Calibri" w:cs="Arial"/>
                <w:sz w:val="14"/>
                <w:szCs w:val="14"/>
              </w:rPr>
              <w:t xml:space="preserve">; </w:t>
            </w:r>
            <w:r w:rsidRPr="00875CB6" w:rsidR="004C24E6">
              <w:rPr>
                <w:rFonts w:ascii="Aptos" w:hAnsi="Aptos" w:eastAsia="Calibri" w:cs="Arial"/>
                <w:sz w:val="14"/>
                <w:szCs w:val="14"/>
              </w:rPr>
              <w:t xml:space="preserve">reduction of </w:t>
            </w:r>
            <w:r w:rsidRPr="00875CB6" w:rsidR="00855A9E">
              <w:rPr>
                <w:rFonts w:ascii="Aptos" w:hAnsi="Aptos" w:eastAsia="Calibri" w:cs="Arial"/>
                <w:sz w:val="14"/>
                <w:szCs w:val="14"/>
              </w:rPr>
              <w:t>36</w:t>
            </w:r>
            <w:r w:rsidRPr="00875CB6">
              <w:rPr>
                <w:rFonts w:ascii="Aptos" w:hAnsi="Aptos" w:eastAsia="Calibri" w:cs="Arial"/>
                <w:sz w:val="14"/>
                <w:szCs w:val="14"/>
              </w:rPr>
              <w:t xml:space="preserve">% against baseline, with an average </w:t>
            </w:r>
            <w:r w:rsidRPr="00875CB6" w:rsidR="00855A9E">
              <w:rPr>
                <w:rFonts w:ascii="Aptos" w:hAnsi="Aptos" w:eastAsia="Calibri" w:cs="Arial"/>
                <w:sz w:val="14"/>
                <w:szCs w:val="14"/>
              </w:rPr>
              <w:t>7</w:t>
            </w:r>
            <w:r w:rsidRPr="00875CB6">
              <w:rPr>
                <w:rFonts w:ascii="Aptos" w:hAnsi="Aptos" w:eastAsia="Calibri" w:cs="Arial"/>
                <w:sz w:val="14"/>
                <w:szCs w:val="14"/>
              </w:rPr>
              <w:t xml:space="preserve">% reduction pa </w:t>
            </w:r>
          </w:p>
        </w:tc>
        <w:tc>
          <w:tcPr>
            <w:tcW w:w="850" w:type="dxa"/>
            <w:shd w:val="clear" w:color="auto" w:fill="auto"/>
            <w:vAlign w:val="center"/>
          </w:tcPr>
          <w:p w:rsidRPr="00875CB6" w:rsidR="006647F7" w:rsidP="004B50AF" w:rsidRDefault="00855A9E" w14:paraId="7A648659" w14:textId="511C3E91">
            <w:pPr>
              <w:jc w:val="center"/>
              <w:rPr>
                <w:rFonts w:ascii="Aptos" w:hAnsi="Aptos" w:cs="Arial"/>
                <w:b/>
                <w:color w:val="00B050"/>
                <w:sz w:val="14"/>
                <w:szCs w:val="14"/>
              </w:rPr>
            </w:pPr>
            <w:r w:rsidRPr="00885726">
              <w:rPr>
                <w:rFonts w:ascii="Aptos" w:hAnsi="Aptos" w:cs="Arial"/>
                <w:b/>
                <w:color w:val="ED0000"/>
                <w:sz w:val="14"/>
                <w:szCs w:val="14"/>
              </w:rPr>
              <w:t>RED</w:t>
            </w:r>
          </w:p>
        </w:tc>
      </w:tr>
    </w:tbl>
    <w:p w:rsidRPr="00DF791A" w:rsidR="005F745C" w:rsidP="00F33B7D" w:rsidRDefault="005F745C" w14:paraId="242CC625" w14:textId="77777777">
      <w:pPr>
        <w:rPr>
          <w:rFonts w:ascii="Aptos" w:hAnsi="Aptos" w:cs="Arial"/>
          <w:sz w:val="16"/>
          <w:szCs w:val="16"/>
        </w:rPr>
      </w:pPr>
    </w:p>
    <w:p w:rsidRPr="00DF791A" w:rsidR="005F745C" w:rsidP="00F33B7D" w:rsidRDefault="005F745C" w14:paraId="5845636B" w14:textId="388C660A">
      <w:pPr>
        <w:rPr>
          <w:rFonts w:ascii="Aptos" w:hAnsi="Aptos" w:cs="Arial"/>
          <w:b/>
          <w:bCs/>
          <w:sz w:val="20"/>
          <w:szCs w:val="20"/>
        </w:rPr>
      </w:pPr>
      <w:r w:rsidRPr="00DF791A">
        <w:rPr>
          <w:rFonts w:ascii="Aptos" w:hAnsi="Aptos" w:cs="Arial"/>
          <w:b/>
          <w:bCs/>
          <w:sz w:val="20"/>
          <w:szCs w:val="20"/>
        </w:rPr>
        <w:t xml:space="preserve">F Gas emissions </w:t>
      </w:r>
      <w:r w:rsidRPr="00DF791A" w:rsidR="008867AA">
        <w:rPr>
          <w:rFonts w:ascii="Aptos" w:hAnsi="Aptos" w:cs="Arial"/>
          <w:b/>
          <w:bCs/>
          <w:sz w:val="20"/>
          <w:szCs w:val="20"/>
        </w:rPr>
        <w:t>(</w:t>
      </w:r>
      <w:r w:rsidRPr="00DF791A">
        <w:rPr>
          <w:rFonts w:ascii="Aptos" w:hAnsi="Aptos" w:cs="Arial"/>
          <w:b/>
          <w:bCs/>
          <w:sz w:val="20"/>
          <w:szCs w:val="20"/>
        </w:rPr>
        <w:t>tCO2e</w:t>
      </w:r>
      <w:r w:rsidRPr="00DF791A" w:rsidR="008867AA">
        <w:rPr>
          <w:rFonts w:ascii="Aptos" w:hAnsi="Aptos" w:cs="Arial"/>
          <w:b/>
          <w:bCs/>
          <w:sz w:val="20"/>
          <w:szCs w:val="20"/>
        </w:rPr>
        <w:t>)</w:t>
      </w:r>
    </w:p>
    <w:p w:rsidRPr="00DF791A" w:rsidR="008867AA" w:rsidP="00F33B7D" w:rsidRDefault="008867AA" w14:paraId="1FB8E0C5" w14:textId="77777777">
      <w:pPr>
        <w:rPr>
          <w:rFonts w:ascii="Aptos" w:hAnsi="Aptos" w:cs="Arial"/>
          <w:sz w:val="16"/>
          <w:szCs w:val="16"/>
          <w:lang w:eastAsia="en-GB"/>
        </w:rPr>
      </w:pPr>
    </w:p>
    <w:tbl>
      <w:tblPr>
        <w:tblStyle w:val="TableGrid"/>
        <w:tblW w:w="10943" w:type="dxa"/>
        <w:jc w:val="center"/>
        <w:tblLayout w:type="fixed"/>
        <w:tblLook w:val="0020" w:firstRow="1" w:lastRow="0" w:firstColumn="0" w:lastColumn="0" w:noHBand="0" w:noVBand="0"/>
      </w:tblPr>
      <w:tblGrid>
        <w:gridCol w:w="794"/>
        <w:gridCol w:w="794"/>
        <w:gridCol w:w="794"/>
        <w:gridCol w:w="794"/>
        <w:gridCol w:w="794"/>
        <w:gridCol w:w="794"/>
        <w:gridCol w:w="794"/>
        <w:gridCol w:w="4535"/>
        <w:gridCol w:w="850"/>
      </w:tblGrid>
      <w:tr w:rsidRPr="00DF791A" w:rsidR="00855A9E" w:rsidTr="00885726" w14:paraId="5E512DD2" w14:textId="77777777">
        <w:trPr>
          <w:trHeight w:val="397"/>
          <w:jc w:val="center"/>
        </w:trPr>
        <w:tc>
          <w:tcPr>
            <w:tcW w:w="794" w:type="dxa"/>
            <w:vAlign w:val="center"/>
          </w:tcPr>
          <w:p w:rsidRPr="00FF1EDE" w:rsidR="00855A9E" w:rsidP="004B50AF" w:rsidRDefault="00855A9E" w14:paraId="7903DBF4" w14:textId="77777777">
            <w:pPr>
              <w:jc w:val="center"/>
              <w:rPr>
                <w:rFonts w:ascii="Aptos" w:hAnsi="Aptos" w:cs="Arial"/>
                <w:bCs/>
                <w:sz w:val="14"/>
                <w:szCs w:val="14"/>
              </w:rPr>
            </w:pPr>
          </w:p>
        </w:tc>
        <w:tc>
          <w:tcPr>
            <w:tcW w:w="794" w:type="dxa"/>
            <w:shd w:val="clear" w:color="auto" w:fill="E7E6E6" w:themeFill="background2"/>
            <w:vAlign w:val="center"/>
          </w:tcPr>
          <w:p w:rsidRPr="00FF1EDE" w:rsidR="00855A9E" w:rsidP="004B50AF" w:rsidRDefault="00855A9E" w14:paraId="241A28E9" w14:textId="77777777">
            <w:pPr>
              <w:jc w:val="center"/>
              <w:rPr>
                <w:rFonts w:ascii="Aptos" w:hAnsi="Aptos" w:cs="Arial"/>
                <w:b/>
                <w:sz w:val="14"/>
                <w:szCs w:val="14"/>
              </w:rPr>
            </w:pPr>
            <w:r w:rsidRPr="00FF1EDE">
              <w:rPr>
                <w:rFonts w:ascii="Aptos" w:hAnsi="Aptos" w:cs="Arial"/>
                <w:b/>
                <w:sz w:val="14"/>
                <w:szCs w:val="14"/>
              </w:rPr>
              <w:t>Baseline</w:t>
            </w:r>
          </w:p>
          <w:p w:rsidRPr="00FF1EDE" w:rsidR="00855A9E" w:rsidP="004B50AF" w:rsidRDefault="00855A9E" w14:paraId="1AA0437F" w14:textId="77777777">
            <w:pPr>
              <w:jc w:val="center"/>
              <w:rPr>
                <w:rFonts w:ascii="Aptos" w:hAnsi="Aptos" w:cs="Arial"/>
                <w:b/>
                <w:sz w:val="14"/>
                <w:szCs w:val="14"/>
              </w:rPr>
            </w:pPr>
            <w:r w:rsidRPr="00FF1EDE">
              <w:rPr>
                <w:rFonts w:ascii="Aptos" w:hAnsi="Aptos" w:cs="Arial"/>
                <w:b/>
                <w:sz w:val="14"/>
                <w:szCs w:val="14"/>
              </w:rPr>
              <w:t>2018-19</w:t>
            </w:r>
          </w:p>
        </w:tc>
        <w:tc>
          <w:tcPr>
            <w:tcW w:w="794" w:type="dxa"/>
            <w:vAlign w:val="center"/>
          </w:tcPr>
          <w:p w:rsidRPr="00FF1EDE" w:rsidR="00855A9E" w:rsidP="004B50AF" w:rsidRDefault="00855A9E" w14:paraId="114A123E" w14:textId="1F54645D">
            <w:pPr>
              <w:jc w:val="center"/>
              <w:rPr>
                <w:rFonts w:ascii="Aptos" w:hAnsi="Aptos" w:cs="Arial"/>
                <w:sz w:val="14"/>
                <w:szCs w:val="14"/>
              </w:rPr>
            </w:pPr>
            <w:r w:rsidRPr="00FF1EDE">
              <w:rPr>
                <w:rFonts w:ascii="Aptos" w:hAnsi="Aptos" w:cs="Arial"/>
                <w:sz w:val="14"/>
                <w:szCs w:val="14"/>
              </w:rPr>
              <w:t>2019-20</w:t>
            </w:r>
          </w:p>
        </w:tc>
        <w:tc>
          <w:tcPr>
            <w:tcW w:w="794" w:type="dxa"/>
            <w:shd w:val="clear" w:color="auto" w:fill="auto"/>
            <w:vAlign w:val="center"/>
          </w:tcPr>
          <w:p w:rsidRPr="00FF1EDE" w:rsidR="00855A9E" w:rsidP="004B50AF" w:rsidRDefault="00855A9E" w14:paraId="61AA835A" w14:textId="77777777">
            <w:pPr>
              <w:jc w:val="center"/>
              <w:rPr>
                <w:rFonts w:ascii="Aptos" w:hAnsi="Aptos" w:cs="Arial"/>
                <w:sz w:val="14"/>
                <w:szCs w:val="14"/>
              </w:rPr>
            </w:pPr>
            <w:r w:rsidRPr="00FF1EDE">
              <w:rPr>
                <w:rFonts w:ascii="Aptos" w:hAnsi="Aptos" w:cs="Arial"/>
                <w:sz w:val="14"/>
                <w:szCs w:val="14"/>
              </w:rPr>
              <w:t>2020-21</w:t>
            </w:r>
          </w:p>
        </w:tc>
        <w:tc>
          <w:tcPr>
            <w:tcW w:w="794" w:type="dxa"/>
            <w:vAlign w:val="center"/>
          </w:tcPr>
          <w:p w:rsidRPr="00FF1EDE" w:rsidR="00855A9E" w:rsidP="004B50AF" w:rsidRDefault="00855A9E" w14:paraId="3693A4E0" w14:textId="06E864AA">
            <w:pPr>
              <w:jc w:val="center"/>
              <w:rPr>
                <w:rFonts w:ascii="Aptos" w:hAnsi="Aptos" w:cs="Arial"/>
                <w:sz w:val="14"/>
                <w:szCs w:val="14"/>
              </w:rPr>
            </w:pPr>
            <w:r w:rsidRPr="00FF1EDE">
              <w:rPr>
                <w:rFonts w:ascii="Aptos" w:hAnsi="Aptos" w:cs="Arial"/>
                <w:sz w:val="14"/>
                <w:szCs w:val="14"/>
              </w:rPr>
              <w:t>2021-22</w:t>
            </w:r>
          </w:p>
        </w:tc>
        <w:tc>
          <w:tcPr>
            <w:tcW w:w="794" w:type="dxa"/>
            <w:vAlign w:val="center"/>
          </w:tcPr>
          <w:p w:rsidRPr="00FF1EDE" w:rsidR="00855A9E" w:rsidP="004B50AF" w:rsidRDefault="00855A9E" w14:paraId="657E01B0" w14:textId="25AEC495">
            <w:pPr>
              <w:jc w:val="center"/>
              <w:rPr>
                <w:rFonts w:ascii="Aptos" w:hAnsi="Aptos" w:cs="Arial"/>
                <w:bCs/>
                <w:sz w:val="14"/>
                <w:szCs w:val="14"/>
              </w:rPr>
            </w:pPr>
            <w:r w:rsidRPr="00FF1EDE">
              <w:rPr>
                <w:rFonts w:ascii="Aptos" w:hAnsi="Aptos" w:cs="Arial"/>
                <w:bCs/>
                <w:sz w:val="14"/>
                <w:szCs w:val="14"/>
              </w:rPr>
              <w:t>2022-23</w:t>
            </w:r>
          </w:p>
        </w:tc>
        <w:tc>
          <w:tcPr>
            <w:tcW w:w="794" w:type="dxa"/>
            <w:vAlign w:val="center"/>
          </w:tcPr>
          <w:p w:rsidRPr="00FF1EDE" w:rsidR="00855A9E" w:rsidP="00183BEE" w:rsidRDefault="00C57C08" w14:paraId="75636E7C" w14:textId="59EA497A">
            <w:pPr>
              <w:jc w:val="center"/>
              <w:rPr>
                <w:rFonts w:ascii="Aptos" w:hAnsi="Aptos" w:cs="Arial"/>
                <w:b/>
                <w:sz w:val="14"/>
                <w:szCs w:val="14"/>
              </w:rPr>
            </w:pPr>
            <w:r w:rsidRPr="00FF1EDE">
              <w:rPr>
                <w:rFonts w:ascii="Aptos" w:hAnsi="Aptos" w:cs="Arial"/>
                <w:b/>
                <w:sz w:val="14"/>
                <w:szCs w:val="14"/>
              </w:rPr>
              <w:t>2023-24</w:t>
            </w:r>
          </w:p>
        </w:tc>
        <w:tc>
          <w:tcPr>
            <w:tcW w:w="4535" w:type="dxa"/>
            <w:shd w:val="clear" w:color="auto" w:fill="auto"/>
            <w:vAlign w:val="center"/>
          </w:tcPr>
          <w:p w:rsidRPr="00FF1EDE" w:rsidR="00855A9E" w:rsidP="004B50AF" w:rsidRDefault="00855A9E" w14:paraId="2E13AFA7" w14:textId="25923762">
            <w:pPr>
              <w:jc w:val="center"/>
              <w:rPr>
                <w:rFonts w:ascii="Aptos" w:hAnsi="Aptos" w:cs="Arial"/>
                <w:b/>
                <w:sz w:val="14"/>
                <w:szCs w:val="14"/>
              </w:rPr>
            </w:pPr>
            <w:r w:rsidRPr="00FF1EDE">
              <w:rPr>
                <w:rFonts w:ascii="Aptos" w:hAnsi="Aptos" w:cs="Arial"/>
                <w:b/>
                <w:sz w:val="14"/>
                <w:szCs w:val="14"/>
              </w:rPr>
              <w:t xml:space="preserve">Commentary </w:t>
            </w:r>
          </w:p>
        </w:tc>
        <w:tc>
          <w:tcPr>
            <w:tcW w:w="850" w:type="dxa"/>
            <w:shd w:val="clear" w:color="auto" w:fill="auto"/>
            <w:vAlign w:val="center"/>
          </w:tcPr>
          <w:p w:rsidRPr="00FF1EDE" w:rsidR="00855A9E" w:rsidP="004B50AF" w:rsidRDefault="00855A9E" w14:paraId="44467707" w14:textId="77777777">
            <w:pPr>
              <w:jc w:val="center"/>
              <w:rPr>
                <w:rFonts w:ascii="Aptos" w:hAnsi="Aptos" w:cs="Arial"/>
                <w:b/>
                <w:sz w:val="14"/>
                <w:szCs w:val="14"/>
              </w:rPr>
            </w:pPr>
            <w:r w:rsidRPr="00FF1EDE">
              <w:rPr>
                <w:rFonts w:ascii="Aptos" w:hAnsi="Aptos" w:cs="Arial"/>
                <w:b/>
                <w:sz w:val="14"/>
                <w:szCs w:val="14"/>
              </w:rPr>
              <w:t>Key</w:t>
            </w:r>
          </w:p>
        </w:tc>
      </w:tr>
      <w:tr w:rsidRPr="00DF791A" w:rsidR="00855A9E" w:rsidTr="00885726" w14:paraId="40F0B867" w14:textId="77777777">
        <w:trPr>
          <w:trHeight w:val="397"/>
          <w:jc w:val="center"/>
        </w:trPr>
        <w:tc>
          <w:tcPr>
            <w:tcW w:w="794" w:type="dxa"/>
            <w:vAlign w:val="center"/>
          </w:tcPr>
          <w:p w:rsidRPr="00FF1EDE" w:rsidR="00855A9E" w:rsidP="004B50AF" w:rsidRDefault="00855A9E" w14:paraId="6B57A8CE" w14:textId="77777777">
            <w:pPr>
              <w:jc w:val="center"/>
              <w:rPr>
                <w:rFonts w:ascii="Aptos" w:hAnsi="Aptos" w:cs="Arial"/>
                <w:sz w:val="14"/>
                <w:szCs w:val="14"/>
              </w:rPr>
            </w:pPr>
            <w:r w:rsidRPr="00FF1EDE">
              <w:rPr>
                <w:rFonts w:ascii="Aptos" w:hAnsi="Aptos" w:cs="Arial"/>
                <w:sz w:val="14"/>
                <w:szCs w:val="14"/>
              </w:rPr>
              <w:t>Annual</w:t>
            </w:r>
          </w:p>
        </w:tc>
        <w:tc>
          <w:tcPr>
            <w:tcW w:w="794" w:type="dxa"/>
            <w:shd w:val="clear" w:color="auto" w:fill="E7E6E6" w:themeFill="background2"/>
            <w:vAlign w:val="center"/>
          </w:tcPr>
          <w:p w:rsidRPr="00FF1EDE" w:rsidR="00855A9E" w:rsidP="004B50AF" w:rsidRDefault="00855A9E" w14:paraId="1CF3C6AC" w14:textId="77777777">
            <w:pPr>
              <w:jc w:val="center"/>
              <w:rPr>
                <w:rFonts w:ascii="Aptos" w:hAnsi="Aptos" w:eastAsia="Calibri" w:cs="Arial"/>
                <w:b/>
                <w:sz w:val="14"/>
                <w:szCs w:val="14"/>
              </w:rPr>
            </w:pPr>
            <w:r w:rsidRPr="00FF1EDE">
              <w:rPr>
                <w:rFonts w:ascii="Aptos" w:hAnsi="Aptos" w:eastAsia="Calibri" w:cs="Arial"/>
                <w:b/>
                <w:sz w:val="14"/>
                <w:szCs w:val="14"/>
              </w:rPr>
              <w:t>0</w:t>
            </w:r>
          </w:p>
        </w:tc>
        <w:tc>
          <w:tcPr>
            <w:tcW w:w="794" w:type="dxa"/>
            <w:vAlign w:val="center"/>
          </w:tcPr>
          <w:p w:rsidRPr="00FF1EDE" w:rsidR="00855A9E" w:rsidP="004B50AF" w:rsidRDefault="00855A9E" w14:paraId="4F19743F" w14:textId="77777777">
            <w:pPr>
              <w:jc w:val="center"/>
              <w:rPr>
                <w:rFonts w:ascii="Aptos" w:hAnsi="Aptos" w:eastAsia="Calibri" w:cs="Arial"/>
                <w:sz w:val="14"/>
                <w:szCs w:val="14"/>
              </w:rPr>
            </w:pPr>
            <w:r w:rsidRPr="00FF1EDE">
              <w:rPr>
                <w:rFonts w:ascii="Aptos" w:hAnsi="Aptos" w:eastAsia="Calibri" w:cs="Arial"/>
                <w:sz w:val="14"/>
                <w:szCs w:val="14"/>
              </w:rPr>
              <w:t>1</w:t>
            </w:r>
          </w:p>
        </w:tc>
        <w:tc>
          <w:tcPr>
            <w:tcW w:w="794" w:type="dxa"/>
            <w:shd w:val="clear" w:color="auto" w:fill="auto"/>
            <w:vAlign w:val="center"/>
          </w:tcPr>
          <w:p w:rsidRPr="00FF1EDE" w:rsidR="00855A9E" w:rsidP="004B50AF" w:rsidRDefault="00855A9E" w14:paraId="1E8D84D5" w14:textId="77777777">
            <w:pPr>
              <w:jc w:val="center"/>
              <w:rPr>
                <w:rFonts w:ascii="Aptos" w:hAnsi="Aptos" w:eastAsia="Calibri" w:cs="Arial"/>
                <w:sz w:val="14"/>
                <w:szCs w:val="14"/>
              </w:rPr>
            </w:pPr>
            <w:r w:rsidRPr="00FF1EDE">
              <w:rPr>
                <w:rFonts w:ascii="Aptos" w:hAnsi="Aptos" w:eastAsia="Calibri" w:cs="Arial"/>
                <w:sz w:val="14"/>
                <w:szCs w:val="14"/>
              </w:rPr>
              <w:t>3</w:t>
            </w:r>
          </w:p>
        </w:tc>
        <w:tc>
          <w:tcPr>
            <w:tcW w:w="794" w:type="dxa"/>
            <w:vAlign w:val="center"/>
          </w:tcPr>
          <w:p w:rsidRPr="00FF1EDE" w:rsidR="00855A9E" w:rsidP="004B50AF" w:rsidRDefault="00855A9E" w14:paraId="19BAC172" w14:textId="526B65D6">
            <w:pPr>
              <w:jc w:val="center"/>
              <w:rPr>
                <w:rFonts w:ascii="Aptos" w:hAnsi="Aptos" w:eastAsia="Calibri" w:cs="Arial"/>
                <w:sz w:val="14"/>
                <w:szCs w:val="14"/>
              </w:rPr>
            </w:pPr>
            <w:r w:rsidRPr="00FF1EDE">
              <w:rPr>
                <w:rFonts w:ascii="Aptos" w:hAnsi="Aptos" w:eastAsia="Calibri" w:cs="Arial"/>
                <w:sz w:val="14"/>
                <w:szCs w:val="14"/>
              </w:rPr>
              <w:t>12</w:t>
            </w:r>
          </w:p>
        </w:tc>
        <w:tc>
          <w:tcPr>
            <w:tcW w:w="794" w:type="dxa"/>
            <w:vAlign w:val="center"/>
          </w:tcPr>
          <w:p w:rsidRPr="00FF1EDE" w:rsidR="00855A9E" w:rsidP="004B50AF" w:rsidRDefault="00855A9E" w14:paraId="362DA118" w14:textId="0331ACAB">
            <w:pPr>
              <w:jc w:val="center"/>
              <w:rPr>
                <w:rFonts w:ascii="Aptos" w:hAnsi="Aptos" w:eastAsia="Calibri" w:cs="Arial"/>
                <w:bCs/>
                <w:sz w:val="14"/>
                <w:szCs w:val="14"/>
              </w:rPr>
            </w:pPr>
            <w:r w:rsidRPr="00FF1EDE">
              <w:rPr>
                <w:rFonts w:ascii="Aptos" w:hAnsi="Aptos" w:eastAsia="Calibri" w:cs="Arial"/>
                <w:bCs/>
                <w:sz w:val="14"/>
                <w:szCs w:val="14"/>
              </w:rPr>
              <w:t>3</w:t>
            </w:r>
          </w:p>
        </w:tc>
        <w:tc>
          <w:tcPr>
            <w:tcW w:w="794" w:type="dxa"/>
            <w:vAlign w:val="center"/>
          </w:tcPr>
          <w:p w:rsidRPr="00FF1EDE" w:rsidR="00855A9E" w:rsidP="00183BEE" w:rsidRDefault="00183BEE" w14:paraId="37ACE7BB" w14:textId="0F4E5B62">
            <w:pPr>
              <w:jc w:val="center"/>
              <w:rPr>
                <w:rFonts w:ascii="Aptos" w:hAnsi="Aptos" w:eastAsia="Calibri" w:cs="Arial"/>
                <w:b/>
                <w:sz w:val="14"/>
                <w:szCs w:val="14"/>
              </w:rPr>
            </w:pPr>
            <w:r w:rsidRPr="00FF1EDE">
              <w:rPr>
                <w:rFonts w:ascii="Aptos" w:hAnsi="Aptos" w:eastAsia="Calibri" w:cs="Arial"/>
                <w:b/>
                <w:sz w:val="14"/>
                <w:szCs w:val="14"/>
              </w:rPr>
              <w:t>93</w:t>
            </w:r>
          </w:p>
        </w:tc>
        <w:tc>
          <w:tcPr>
            <w:tcW w:w="4535" w:type="dxa"/>
            <w:shd w:val="clear" w:color="auto" w:fill="auto"/>
            <w:vAlign w:val="center"/>
          </w:tcPr>
          <w:p w:rsidRPr="00FF1EDE" w:rsidR="00855A9E" w:rsidP="004B50AF" w:rsidRDefault="009F2F69" w14:paraId="0F89D4A9" w14:textId="3E40CFE9">
            <w:pPr>
              <w:jc w:val="center"/>
              <w:rPr>
                <w:rFonts w:ascii="Aptos" w:hAnsi="Aptos" w:eastAsia="Calibri" w:cs="Arial"/>
                <w:sz w:val="14"/>
                <w:szCs w:val="14"/>
              </w:rPr>
            </w:pPr>
            <w:r w:rsidRPr="00FF1EDE">
              <w:rPr>
                <w:rFonts w:ascii="Aptos" w:hAnsi="Aptos" w:eastAsia="Calibri" w:cs="Arial"/>
                <w:sz w:val="14"/>
                <w:szCs w:val="14"/>
              </w:rPr>
              <w:t>Increased by 3000</w:t>
            </w:r>
            <w:r w:rsidRPr="00FF1EDE" w:rsidR="00855A9E">
              <w:rPr>
                <w:rFonts w:ascii="Aptos" w:hAnsi="Aptos" w:eastAsia="Calibri" w:cs="Arial"/>
                <w:sz w:val="14"/>
                <w:szCs w:val="14"/>
              </w:rPr>
              <w:t>% compared with 202</w:t>
            </w:r>
            <w:r w:rsidRPr="00FF1EDE" w:rsidR="000E1DF7">
              <w:rPr>
                <w:rFonts w:ascii="Aptos" w:hAnsi="Aptos" w:eastAsia="Calibri" w:cs="Arial"/>
                <w:sz w:val="14"/>
                <w:szCs w:val="14"/>
              </w:rPr>
              <w:t>2</w:t>
            </w:r>
            <w:r w:rsidRPr="00FF1EDE" w:rsidR="00855A9E">
              <w:rPr>
                <w:rFonts w:ascii="Aptos" w:hAnsi="Aptos" w:eastAsia="Calibri" w:cs="Arial"/>
                <w:sz w:val="14"/>
                <w:szCs w:val="14"/>
              </w:rPr>
              <w:t>-2</w:t>
            </w:r>
            <w:r w:rsidRPr="00FF1EDE" w:rsidR="000E1DF7">
              <w:rPr>
                <w:rFonts w:ascii="Aptos" w:hAnsi="Aptos" w:eastAsia="Calibri" w:cs="Arial"/>
                <w:sz w:val="14"/>
                <w:szCs w:val="14"/>
              </w:rPr>
              <w:t>3</w:t>
            </w:r>
            <w:r w:rsidRPr="00FF1EDE" w:rsidR="00855A9E">
              <w:rPr>
                <w:rFonts w:ascii="Aptos" w:hAnsi="Aptos" w:eastAsia="Calibri" w:cs="Arial"/>
                <w:sz w:val="14"/>
                <w:szCs w:val="14"/>
              </w:rPr>
              <w:t xml:space="preserve"> (significant F-gas leak reported in</w:t>
            </w:r>
            <w:r w:rsidRPr="00FF1EDE" w:rsidR="000E1DF7">
              <w:rPr>
                <w:rFonts w:ascii="Aptos" w:hAnsi="Aptos" w:eastAsia="Calibri" w:cs="Arial"/>
                <w:sz w:val="14"/>
                <w:szCs w:val="14"/>
              </w:rPr>
              <w:t xml:space="preserve"> 2023-24</w:t>
            </w:r>
            <w:r w:rsidRPr="00FF1EDE" w:rsidR="00855A9E">
              <w:rPr>
                <w:rFonts w:ascii="Aptos" w:hAnsi="Aptos" w:eastAsia="Calibri" w:cs="Arial"/>
                <w:sz w:val="14"/>
                <w:szCs w:val="14"/>
              </w:rPr>
              <w:t xml:space="preserve">); higher than baseline figure </w:t>
            </w:r>
          </w:p>
        </w:tc>
        <w:tc>
          <w:tcPr>
            <w:tcW w:w="850" w:type="dxa"/>
            <w:shd w:val="clear" w:color="auto" w:fill="auto"/>
            <w:vAlign w:val="center"/>
          </w:tcPr>
          <w:p w:rsidRPr="00FF1EDE" w:rsidR="00855A9E" w:rsidP="000945C0" w:rsidRDefault="00855A9E" w14:paraId="35B0210D" w14:textId="45FC4D69">
            <w:pPr>
              <w:jc w:val="center"/>
              <w:rPr>
                <w:rFonts w:ascii="Aptos" w:hAnsi="Aptos" w:cs="Arial"/>
                <w:b/>
                <w:color w:val="FF6600"/>
                <w:sz w:val="14"/>
                <w:szCs w:val="14"/>
              </w:rPr>
            </w:pPr>
            <w:r w:rsidRPr="00885726">
              <w:rPr>
                <w:rFonts w:ascii="Aptos" w:hAnsi="Aptos" w:cs="Arial"/>
                <w:b/>
                <w:color w:val="ED0000"/>
                <w:sz w:val="14"/>
                <w:szCs w:val="14"/>
              </w:rPr>
              <w:t>RED</w:t>
            </w:r>
          </w:p>
        </w:tc>
      </w:tr>
    </w:tbl>
    <w:p w:rsidRPr="00DF791A" w:rsidR="00E53063" w:rsidP="005F745C" w:rsidRDefault="00E53063" w14:paraId="01EF2AB7" w14:textId="1FE86663">
      <w:pPr>
        <w:rPr>
          <w:rFonts w:ascii="Aptos" w:hAnsi="Aptos"/>
          <w:bCs/>
          <w:color w:val="FF0000"/>
          <w:sz w:val="20"/>
          <w:szCs w:val="20"/>
        </w:rPr>
      </w:pPr>
    </w:p>
    <w:p w:rsidRPr="00DF791A" w:rsidR="00C361A1" w:rsidP="005F745C" w:rsidRDefault="00C361A1" w14:paraId="464BC903" w14:textId="77777777">
      <w:pPr>
        <w:rPr>
          <w:rFonts w:ascii="Aptos" w:hAnsi="Aptos"/>
          <w:bCs/>
          <w:color w:val="FF0000"/>
          <w:sz w:val="20"/>
          <w:szCs w:val="20"/>
        </w:rPr>
      </w:pPr>
    </w:p>
    <w:p w:rsidRPr="00DF791A" w:rsidR="00125F85" w:rsidP="00125F85" w:rsidRDefault="00125F85" w14:paraId="6BCA1CAC" w14:textId="015A1DD8">
      <w:pPr>
        <w:rPr>
          <w:rFonts w:ascii="Aptos" w:hAnsi="Aptos" w:cs="Arial"/>
          <w:b/>
          <w:bCs/>
          <w:sz w:val="20"/>
          <w:szCs w:val="20"/>
          <w:u w:val="single"/>
        </w:rPr>
      </w:pPr>
      <w:r w:rsidRPr="00DF791A">
        <w:rPr>
          <w:rFonts w:ascii="Aptos" w:hAnsi="Aptos" w:cs="Arial"/>
          <w:b/>
          <w:bCs/>
          <w:sz w:val="20"/>
          <w:szCs w:val="20"/>
          <w:u w:val="single"/>
        </w:rPr>
        <w:t xml:space="preserve">Indirect Emissions (Scope 3) </w:t>
      </w:r>
      <w:r w:rsidRPr="00DF791A" w:rsidR="00E2333B">
        <w:rPr>
          <w:rFonts w:ascii="Aptos" w:hAnsi="Aptos" w:cs="Arial"/>
          <w:b/>
          <w:bCs/>
          <w:sz w:val="20"/>
          <w:szCs w:val="20"/>
          <w:u w:val="single"/>
        </w:rPr>
        <w:t xml:space="preserve">(2021/22 data) </w:t>
      </w:r>
    </w:p>
    <w:p w:rsidRPr="00DF791A" w:rsidR="004F1464" w:rsidP="00125F85" w:rsidRDefault="004F1464" w14:paraId="518BB06A" w14:textId="77777777">
      <w:pPr>
        <w:rPr>
          <w:rFonts w:ascii="Aptos" w:hAnsi="Aptos" w:cs="Arial"/>
          <w:b/>
          <w:bCs/>
          <w:color w:val="FF0000"/>
          <w:sz w:val="20"/>
          <w:szCs w:val="20"/>
          <w:u w:val="single"/>
        </w:rPr>
      </w:pPr>
    </w:p>
    <w:p w:rsidRPr="00DF791A" w:rsidR="004F1464" w:rsidP="00125F85" w:rsidRDefault="004F1464" w14:paraId="31E70ECC" w14:textId="04A3401A">
      <w:pPr>
        <w:rPr>
          <w:rFonts w:ascii="Aptos" w:hAnsi="Aptos" w:cs="Arial"/>
          <w:b/>
          <w:bCs/>
          <w:sz w:val="16"/>
          <w:szCs w:val="16"/>
        </w:rPr>
      </w:pPr>
      <w:r w:rsidRPr="00DF791A">
        <w:rPr>
          <w:rFonts w:ascii="Aptos" w:hAnsi="Aptos" w:cs="Arial"/>
          <w:b/>
          <w:bCs/>
          <w:sz w:val="20"/>
          <w:szCs w:val="20"/>
        </w:rPr>
        <w:t>Scope 3 combined emissions (tCO2e)</w:t>
      </w:r>
    </w:p>
    <w:p w:rsidRPr="00DF791A" w:rsidR="00A96091" w:rsidP="00E53063" w:rsidRDefault="00A96091" w14:paraId="5C9409F3" w14:textId="77777777">
      <w:pPr>
        <w:rPr>
          <w:rFonts w:ascii="Aptos" w:hAnsi="Aptos" w:cs="Arial"/>
          <w:sz w:val="16"/>
          <w:szCs w:val="16"/>
        </w:rPr>
      </w:pPr>
    </w:p>
    <w:tbl>
      <w:tblPr>
        <w:tblStyle w:val="TableGrid"/>
        <w:tblW w:w="10943" w:type="dxa"/>
        <w:jc w:val="center"/>
        <w:tblLayout w:type="fixed"/>
        <w:tblLook w:val="04A0" w:firstRow="1" w:lastRow="0" w:firstColumn="1" w:lastColumn="0" w:noHBand="0" w:noVBand="1"/>
      </w:tblPr>
      <w:tblGrid>
        <w:gridCol w:w="794"/>
        <w:gridCol w:w="794"/>
        <w:gridCol w:w="794"/>
        <w:gridCol w:w="794"/>
        <w:gridCol w:w="794"/>
        <w:gridCol w:w="794"/>
        <w:gridCol w:w="794"/>
        <w:gridCol w:w="4535"/>
        <w:gridCol w:w="850"/>
      </w:tblGrid>
      <w:tr w:rsidRPr="00DF791A" w:rsidR="00DF791A" w:rsidTr="00FF1EDE" w14:paraId="06BD009B" w14:textId="77777777">
        <w:trPr>
          <w:trHeight w:val="397"/>
          <w:jc w:val="center"/>
        </w:trPr>
        <w:tc>
          <w:tcPr>
            <w:tcW w:w="794" w:type="dxa"/>
            <w:vAlign w:val="center"/>
          </w:tcPr>
          <w:p w:rsidRPr="00FF1EDE" w:rsidR="006510DD" w:rsidP="006510DD" w:rsidRDefault="006510DD" w14:paraId="364EA032" w14:textId="77777777">
            <w:pPr>
              <w:jc w:val="center"/>
              <w:rPr>
                <w:rFonts w:ascii="Aptos" w:hAnsi="Aptos" w:cs="Arial"/>
                <w:bCs/>
                <w:sz w:val="14"/>
                <w:szCs w:val="14"/>
              </w:rPr>
            </w:pPr>
          </w:p>
        </w:tc>
        <w:tc>
          <w:tcPr>
            <w:tcW w:w="794" w:type="dxa"/>
            <w:shd w:val="clear" w:color="auto" w:fill="E7E6E6" w:themeFill="background2"/>
            <w:vAlign w:val="center"/>
          </w:tcPr>
          <w:p w:rsidRPr="00FF1EDE" w:rsidR="006510DD" w:rsidP="006510DD" w:rsidRDefault="006510DD" w14:paraId="01646DBE" w14:textId="77777777">
            <w:pPr>
              <w:jc w:val="center"/>
              <w:rPr>
                <w:rFonts w:ascii="Aptos" w:hAnsi="Aptos" w:cs="Arial"/>
                <w:b/>
                <w:sz w:val="14"/>
                <w:szCs w:val="14"/>
              </w:rPr>
            </w:pPr>
            <w:r w:rsidRPr="00FF1EDE">
              <w:rPr>
                <w:rFonts w:ascii="Aptos" w:hAnsi="Aptos" w:cs="Arial"/>
                <w:b/>
                <w:sz w:val="14"/>
                <w:szCs w:val="14"/>
              </w:rPr>
              <w:t>Baseline</w:t>
            </w:r>
          </w:p>
          <w:p w:rsidRPr="00FF1EDE" w:rsidR="006510DD" w:rsidP="006510DD" w:rsidRDefault="006510DD" w14:paraId="04D2C1C2" w14:textId="77777777">
            <w:pPr>
              <w:jc w:val="center"/>
              <w:rPr>
                <w:rFonts w:ascii="Aptos" w:hAnsi="Aptos" w:cs="Arial"/>
                <w:b/>
                <w:sz w:val="14"/>
                <w:szCs w:val="14"/>
              </w:rPr>
            </w:pPr>
            <w:r w:rsidRPr="00FF1EDE">
              <w:rPr>
                <w:rFonts w:ascii="Aptos" w:hAnsi="Aptos" w:cs="Arial"/>
                <w:b/>
                <w:sz w:val="14"/>
                <w:szCs w:val="14"/>
              </w:rPr>
              <w:t>2018-19</w:t>
            </w:r>
          </w:p>
        </w:tc>
        <w:tc>
          <w:tcPr>
            <w:tcW w:w="794" w:type="dxa"/>
            <w:vAlign w:val="center"/>
          </w:tcPr>
          <w:p w:rsidRPr="00FF1EDE" w:rsidR="006510DD" w:rsidP="006510DD" w:rsidRDefault="006510DD" w14:paraId="245FD7A4" w14:textId="3B504389">
            <w:pPr>
              <w:jc w:val="center"/>
              <w:rPr>
                <w:rFonts w:ascii="Aptos" w:hAnsi="Aptos" w:cs="Arial"/>
                <w:bCs/>
                <w:sz w:val="14"/>
                <w:szCs w:val="14"/>
              </w:rPr>
            </w:pPr>
            <w:r w:rsidRPr="00FF1EDE">
              <w:rPr>
                <w:rFonts w:ascii="Aptos" w:hAnsi="Aptos" w:cs="Arial"/>
                <w:sz w:val="14"/>
                <w:szCs w:val="14"/>
              </w:rPr>
              <w:t>2019-20</w:t>
            </w:r>
          </w:p>
        </w:tc>
        <w:tc>
          <w:tcPr>
            <w:tcW w:w="794" w:type="dxa"/>
            <w:shd w:val="clear" w:color="auto" w:fill="auto"/>
            <w:vAlign w:val="center"/>
          </w:tcPr>
          <w:p w:rsidRPr="00FF1EDE" w:rsidR="006510DD" w:rsidP="006510DD" w:rsidRDefault="006510DD" w14:paraId="0BE07B57" w14:textId="113BBDA2">
            <w:pPr>
              <w:jc w:val="center"/>
              <w:rPr>
                <w:rFonts w:ascii="Aptos" w:hAnsi="Aptos" w:cs="Arial"/>
                <w:sz w:val="14"/>
                <w:szCs w:val="14"/>
              </w:rPr>
            </w:pPr>
            <w:r w:rsidRPr="00FF1EDE">
              <w:rPr>
                <w:rFonts w:ascii="Aptos" w:hAnsi="Aptos" w:cs="Arial"/>
                <w:sz w:val="14"/>
                <w:szCs w:val="14"/>
              </w:rPr>
              <w:t>2020-21</w:t>
            </w:r>
          </w:p>
        </w:tc>
        <w:tc>
          <w:tcPr>
            <w:tcW w:w="794" w:type="dxa"/>
            <w:vAlign w:val="center"/>
          </w:tcPr>
          <w:p w:rsidRPr="00FF1EDE" w:rsidR="006510DD" w:rsidP="006510DD" w:rsidRDefault="006510DD" w14:paraId="1D3EA378" w14:textId="52653512">
            <w:pPr>
              <w:jc w:val="center"/>
              <w:rPr>
                <w:rFonts w:ascii="Aptos" w:hAnsi="Aptos" w:cs="Arial"/>
                <w:bCs/>
                <w:sz w:val="14"/>
                <w:szCs w:val="14"/>
              </w:rPr>
            </w:pPr>
            <w:r w:rsidRPr="00FF1EDE">
              <w:rPr>
                <w:rFonts w:ascii="Aptos" w:hAnsi="Aptos" w:cs="Arial"/>
                <w:bCs/>
                <w:sz w:val="14"/>
                <w:szCs w:val="14"/>
              </w:rPr>
              <w:t>2021-22</w:t>
            </w:r>
          </w:p>
        </w:tc>
        <w:tc>
          <w:tcPr>
            <w:tcW w:w="794" w:type="dxa"/>
            <w:vAlign w:val="center"/>
          </w:tcPr>
          <w:p w:rsidRPr="00FF1EDE" w:rsidR="006510DD" w:rsidP="006510DD" w:rsidRDefault="006510DD" w14:paraId="3DE87B1B" w14:textId="126988BD">
            <w:pPr>
              <w:jc w:val="center"/>
              <w:rPr>
                <w:rFonts w:ascii="Aptos" w:hAnsi="Aptos" w:cs="Arial"/>
                <w:bCs/>
                <w:sz w:val="14"/>
                <w:szCs w:val="14"/>
              </w:rPr>
            </w:pPr>
            <w:r w:rsidRPr="00FF1EDE">
              <w:rPr>
                <w:rFonts w:ascii="Aptos" w:hAnsi="Aptos" w:cs="Arial"/>
                <w:bCs/>
                <w:sz w:val="14"/>
                <w:szCs w:val="14"/>
              </w:rPr>
              <w:t>2022-23</w:t>
            </w:r>
          </w:p>
        </w:tc>
        <w:tc>
          <w:tcPr>
            <w:tcW w:w="794" w:type="dxa"/>
            <w:vAlign w:val="center"/>
          </w:tcPr>
          <w:p w:rsidRPr="00FF1EDE" w:rsidR="006510DD" w:rsidP="006510DD" w:rsidRDefault="006510DD" w14:paraId="19792386" w14:textId="5FA2F419">
            <w:pPr>
              <w:jc w:val="center"/>
              <w:rPr>
                <w:rFonts w:ascii="Aptos" w:hAnsi="Aptos" w:cs="Arial"/>
                <w:b/>
                <w:bCs/>
                <w:sz w:val="14"/>
                <w:szCs w:val="14"/>
              </w:rPr>
            </w:pPr>
            <w:r w:rsidRPr="00FF1EDE">
              <w:rPr>
                <w:rFonts w:ascii="Aptos" w:hAnsi="Aptos" w:cs="Arial"/>
                <w:b/>
                <w:bCs/>
                <w:sz w:val="14"/>
                <w:szCs w:val="14"/>
              </w:rPr>
              <w:t>2023-24</w:t>
            </w:r>
          </w:p>
        </w:tc>
        <w:tc>
          <w:tcPr>
            <w:tcW w:w="4535" w:type="dxa"/>
            <w:vAlign w:val="center"/>
          </w:tcPr>
          <w:p w:rsidRPr="00FF1EDE" w:rsidR="006510DD" w:rsidP="001159AE" w:rsidRDefault="006510DD" w14:paraId="1AC78960" w14:textId="4AF44EA0">
            <w:pPr>
              <w:jc w:val="center"/>
              <w:rPr>
                <w:rFonts w:ascii="Aptos" w:hAnsi="Aptos" w:cs="Arial"/>
                <w:bCs/>
                <w:sz w:val="14"/>
                <w:szCs w:val="14"/>
                <w:highlight w:val="yellow"/>
              </w:rPr>
            </w:pPr>
            <w:r w:rsidRPr="00FF1EDE">
              <w:rPr>
                <w:rFonts w:ascii="Aptos" w:hAnsi="Aptos" w:cs="Arial"/>
                <w:b/>
                <w:bCs/>
                <w:sz w:val="14"/>
                <w:szCs w:val="14"/>
              </w:rPr>
              <w:t>Commentary</w:t>
            </w:r>
          </w:p>
        </w:tc>
        <w:tc>
          <w:tcPr>
            <w:tcW w:w="850" w:type="dxa"/>
            <w:shd w:val="clear" w:color="auto" w:fill="auto"/>
            <w:vAlign w:val="center"/>
          </w:tcPr>
          <w:p w:rsidRPr="00FF1EDE" w:rsidR="006510DD" w:rsidP="001159AE" w:rsidRDefault="006510DD" w14:paraId="73EDD97A" w14:textId="77777777">
            <w:pPr>
              <w:jc w:val="center"/>
              <w:rPr>
                <w:rFonts w:ascii="Aptos" w:hAnsi="Aptos" w:cs="Arial"/>
                <w:b/>
                <w:sz w:val="14"/>
                <w:szCs w:val="14"/>
              </w:rPr>
            </w:pPr>
            <w:r w:rsidRPr="00FF1EDE">
              <w:rPr>
                <w:rFonts w:ascii="Aptos" w:hAnsi="Aptos" w:cs="Arial"/>
                <w:b/>
                <w:sz w:val="14"/>
                <w:szCs w:val="14"/>
              </w:rPr>
              <w:t>Key</w:t>
            </w:r>
          </w:p>
        </w:tc>
      </w:tr>
      <w:tr w:rsidRPr="00DF791A" w:rsidR="00DF791A" w:rsidTr="00FF1EDE" w14:paraId="487694A9" w14:textId="77777777">
        <w:trPr>
          <w:trHeight w:val="397"/>
          <w:jc w:val="center"/>
        </w:trPr>
        <w:tc>
          <w:tcPr>
            <w:tcW w:w="794" w:type="dxa"/>
            <w:vAlign w:val="center"/>
          </w:tcPr>
          <w:p w:rsidRPr="00FF1EDE" w:rsidR="006510DD" w:rsidP="006510DD" w:rsidRDefault="006510DD" w14:paraId="1BCCE159" w14:textId="77777777">
            <w:pPr>
              <w:jc w:val="center"/>
              <w:rPr>
                <w:rFonts w:ascii="Aptos" w:hAnsi="Aptos" w:cs="Arial"/>
                <w:bCs/>
                <w:sz w:val="14"/>
                <w:szCs w:val="14"/>
              </w:rPr>
            </w:pPr>
            <w:r w:rsidRPr="00FF1EDE">
              <w:rPr>
                <w:rFonts w:ascii="Aptos" w:hAnsi="Aptos" w:cs="Arial"/>
                <w:bCs/>
                <w:sz w:val="14"/>
                <w:szCs w:val="14"/>
              </w:rPr>
              <w:t>Annual</w:t>
            </w:r>
          </w:p>
        </w:tc>
        <w:tc>
          <w:tcPr>
            <w:tcW w:w="794" w:type="dxa"/>
            <w:shd w:val="clear" w:color="auto" w:fill="E7E6E6" w:themeFill="background2"/>
            <w:vAlign w:val="center"/>
          </w:tcPr>
          <w:p w:rsidRPr="00FF1EDE" w:rsidR="006510DD" w:rsidP="006510DD" w:rsidRDefault="006510DD" w14:paraId="1DEDDF29" w14:textId="77777777">
            <w:pPr>
              <w:jc w:val="center"/>
              <w:rPr>
                <w:rFonts w:ascii="Aptos" w:hAnsi="Aptos" w:cs="Arial"/>
                <w:b/>
                <w:sz w:val="14"/>
                <w:szCs w:val="14"/>
              </w:rPr>
            </w:pPr>
            <w:r w:rsidRPr="00FF1EDE">
              <w:rPr>
                <w:rFonts w:ascii="Aptos" w:hAnsi="Aptos" w:cs="Arial"/>
                <w:b/>
                <w:sz w:val="14"/>
                <w:szCs w:val="14"/>
              </w:rPr>
              <w:t>18,701</w:t>
            </w:r>
          </w:p>
        </w:tc>
        <w:tc>
          <w:tcPr>
            <w:tcW w:w="794" w:type="dxa"/>
            <w:vAlign w:val="center"/>
          </w:tcPr>
          <w:p w:rsidRPr="00FF1EDE" w:rsidR="006510DD" w:rsidP="006510DD" w:rsidRDefault="006510DD" w14:paraId="4996FAD7" w14:textId="77777777">
            <w:pPr>
              <w:jc w:val="center"/>
              <w:rPr>
                <w:rFonts w:ascii="Aptos" w:hAnsi="Aptos" w:cs="Arial"/>
                <w:bCs/>
                <w:sz w:val="14"/>
                <w:szCs w:val="14"/>
              </w:rPr>
            </w:pPr>
            <w:r w:rsidRPr="00FF1EDE">
              <w:rPr>
                <w:rFonts w:ascii="Aptos" w:hAnsi="Aptos" w:cs="Arial"/>
                <w:bCs/>
                <w:sz w:val="14"/>
                <w:szCs w:val="14"/>
              </w:rPr>
              <w:t>15,322</w:t>
            </w:r>
          </w:p>
        </w:tc>
        <w:tc>
          <w:tcPr>
            <w:tcW w:w="794" w:type="dxa"/>
            <w:shd w:val="clear" w:color="auto" w:fill="auto"/>
            <w:vAlign w:val="center"/>
          </w:tcPr>
          <w:p w:rsidRPr="00FF1EDE" w:rsidR="006510DD" w:rsidP="006510DD" w:rsidRDefault="006510DD" w14:paraId="4021E6DE" w14:textId="77777777">
            <w:pPr>
              <w:jc w:val="center"/>
              <w:rPr>
                <w:rFonts w:ascii="Aptos" w:hAnsi="Aptos" w:cs="Arial"/>
                <w:sz w:val="14"/>
                <w:szCs w:val="14"/>
              </w:rPr>
            </w:pPr>
            <w:r w:rsidRPr="00FF1EDE">
              <w:rPr>
                <w:rFonts w:ascii="Aptos" w:hAnsi="Aptos" w:cs="Arial"/>
                <w:sz w:val="14"/>
                <w:szCs w:val="14"/>
              </w:rPr>
              <w:t>13,781</w:t>
            </w:r>
          </w:p>
        </w:tc>
        <w:tc>
          <w:tcPr>
            <w:tcW w:w="794" w:type="dxa"/>
            <w:vAlign w:val="center"/>
          </w:tcPr>
          <w:p w:rsidRPr="00FF1EDE" w:rsidR="006510DD" w:rsidP="006510DD" w:rsidRDefault="006510DD" w14:paraId="0490C378" w14:textId="301FC2AD">
            <w:pPr>
              <w:jc w:val="center"/>
              <w:rPr>
                <w:rFonts w:ascii="Aptos" w:hAnsi="Aptos" w:cs="Arial"/>
                <w:sz w:val="14"/>
                <w:szCs w:val="14"/>
              </w:rPr>
            </w:pPr>
            <w:r w:rsidRPr="00FF1EDE">
              <w:rPr>
                <w:rFonts w:ascii="Aptos" w:hAnsi="Aptos" w:cs="Arial"/>
                <w:sz w:val="14"/>
                <w:szCs w:val="14"/>
              </w:rPr>
              <w:t>18,537</w:t>
            </w:r>
          </w:p>
        </w:tc>
        <w:tc>
          <w:tcPr>
            <w:tcW w:w="794" w:type="dxa"/>
            <w:vAlign w:val="center"/>
          </w:tcPr>
          <w:p w:rsidRPr="00FF1EDE" w:rsidR="006510DD" w:rsidP="006510DD" w:rsidRDefault="006510DD" w14:paraId="6FA2A78A" w14:textId="5EBF31D3">
            <w:pPr>
              <w:jc w:val="center"/>
              <w:rPr>
                <w:rFonts w:ascii="Aptos" w:hAnsi="Aptos" w:cs="Arial"/>
                <w:bCs/>
                <w:sz w:val="14"/>
                <w:szCs w:val="14"/>
              </w:rPr>
            </w:pPr>
            <w:r w:rsidRPr="00FF1EDE">
              <w:rPr>
                <w:rFonts w:ascii="Aptos" w:hAnsi="Aptos" w:cs="Arial"/>
                <w:bCs/>
                <w:sz w:val="14"/>
                <w:szCs w:val="14"/>
              </w:rPr>
              <w:t>29,673</w:t>
            </w:r>
          </w:p>
        </w:tc>
        <w:tc>
          <w:tcPr>
            <w:tcW w:w="794" w:type="dxa"/>
            <w:vAlign w:val="center"/>
          </w:tcPr>
          <w:p w:rsidRPr="00626F43" w:rsidR="006510DD" w:rsidP="006510DD" w:rsidRDefault="00780CD6" w14:paraId="5479989E" w14:textId="2E43A60C">
            <w:pPr>
              <w:jc w:val="center"/>
              <w:rPr>
                <w:rFonts w:ascii="Aptos" w:hAnsi="Aptos" w:cs="Arial"/>
                <w:b/>
                <w:bCs/>
                <w:sz w:val="14"/>
                <w:szCs w:val="14"/>
              </w:rPr>
            </w:pPr>
            <w:r w:rsidRPr="00626F43">
              <w:rPr>
                <w:rFonts w:ascii="Aptos" w:hAnsi="Aptos" w:cs="Arial"/>
                <w:b/>
                <w:bCs/>
                <w:sz w:val="14"/>
                <w:szCs w:val="14"/>
              </w:rPr>
              <w:t>28,479</w:t>
            </w:r>
          </w:p>
        </w:tc>
        <w:tc>
          <w:tcPr>
            <w:tcW w:w="4535" w:type="dxa"/>
            <w:vAlign w:val="center"/>
          </w:tcPr>
          <w:p w:rsidRPr="00626F43" w:rsidR="006510DD" w:rsidP="007C4BF0" w:rsidRDefault="00B4796C" w14:paraId="4E02519E" w14:textId="4367FB18">
            <w:pPr>
              <w:jc w:val="center"/>
              <w:rPr>
                <w:rFonts w:ascii="Aptos" w:hAnsi="Aptos" w:cs="Arial"/>
                <w:sz w:val="14"/>
                <w:szCs w:val="14"/>
              </w:rPr>
            </w:pPr>
            <w:r w:rsidRPr="00626F43">
              <w:rPr>
                <w:rFonts w:ascii="Aptos" w:hAnsi="Aptos" w:cs="Arial"/>
                <w:sz w:val="14"/>
                <w:szCs w:val="14"/>
              </w:rPr>
              <w:t xml:space="preserve">Decreased by </w:t>
            </w:r>
            <w:r w:rsidRPr="00626F43" w:rsidR="00821873">
              <w:rPr>
                <w:rFonts w:ascii="Aptos" w:hAnsi="Aptos" w:cs="Arial"/>
                <w:sz w:val="14"/>
                <w:szCs w:val="14"/>
              </w:rPr>
              <w:t>0.04</w:t>
            </w:r>
            <w:r w:rsidRPr="00626F43" w:rsidR="006510DD">
              <w:rPr>
                <w:rFonts w:ascii="Aptos" w:hAnsi="Aptos" w:cs="Arial"/>
                <w:sz w:val="14"/>
                <w:szCs w:val="14"/>
              </w:rPr>
              <w:t xml:space="preserve">% from 2022-23; increase of </w:t>
            </w:r>
            <w:r w:rsidRPr="00626F43" w:rsidR="00821873">
              <w:rPr>
                <w:rFonts w:ascii="Aptos" w:hAnsi="Aptos" w:cs="Arial"/>
                <w:sz w:val="14"/>
                <w:szCs w:val="14"/>
              </w:rPr>
              <w:t>52</w:t>
            </w:r>
            <w:r w:rsidRPr="00626F43" w:rsidR="006510DD">
              <w:rPr>
                <w:rFonts w:ascii="Aptos" w:hAnsi="Aptos" w:cs="Arial"/>
                <w:sz w:val="14"/>
                <w:szCs w:val="14"/>
              </w:rPr>
              <w:t>% against baseline</w:t>
            </w:r>
          </w:p>
        </w:tc>
        <w:tc>
          <w:tcPr>
            <w:tcW w:w="850" w:type="dxa"/>
            <w:shd w:val="clear" w:color="auto" w:fill="auto"/>
            <w:vAlign w:val="center"/>
          </w:tcPr>
          <w:p w:rsidRPr="00FF1EDE" w:rsidR="006510DD" w:rsidP="001159AE" w:rsidRDefault="006510DD" w14:paraId="4A01F73C" w14:textId="36B23013">
            <w:pPr>
              <w:jc w:val="center"/>
              <w:rPr>
                <w:rFonts w:ascii="Aptos" w:hAnsi="Aptos" w:cs="Arial"/>
                <w:b/>
                <w:bCs/>
                <w:sz w:val="14"/>
                <w:szCs w:val="14"/>
              </w:rPr>
            </w:pPr>
            <w:r w:rsidRPr="00885726">
              <w:rPr>
                <w:rFonts w:ascii="Aptos" w:hAnsi="Aptos" w:cs="Arial"/>
                <w:b/>
                <w:color w:val="ED0000"/>
                <w:sz w:val="14"/>
                <w:szCs w:val="14"/>
              </w:rPr>
              <w:t>RED</w:t>
            </w:r>
          </w:p>
        </w:tc>
      </w:tr>
      <w:tr w:rsidRPr="00DF791A" w:rsidR="005F6B0C" w:rsidTr="00FF1EDE" w14:paraId="6A00F684" w14:textId="77777777">
        <w:trPr>
          <w:trHeight w:val="397"/>
          <w:jc w:val="center"/>
        </w:trPr>
        <w:tc>
          <w:tcPr>
            <w:tcW w:w="794" w:type="dxa"/>
            <w:vAlign w:val="center"/>
          </w:tcPr>
          <w:p w:rsidRPr="00FF1EDE" w:rsidR="005F6B0C" w:rsidP="006510DD" w:rsidRDefault="00BC02C1" w14:paraId="697413B9" w14:textId="04FD8680">
            <w:pPr>
              <w:jc w:val="center"/>
              <w:rPr>
                <w:rFonts w:ascii="Aptos" w:hAnsi="Aptos" w:cs="Arial"/>
                <w:bCs/>
                <w:sz w:val="14"/>
                <w:szCs w:val="14"/>
              </w:rPr>
            </w:pPr>
            <w:r w:rsidRPr="00FF1EDE">
              <w:rPr>
                <w:rFonts w:ascii="Aptos" w:hAnsi="Aptos" w:cs="Arial"/>
                <w:bCs/>
                <w:sz w:val="14"/>
                <w:szCs w:val="14"/>
              </w:rPr>
              <w:t>Per FTE</w:t>
            </w:r>
          </w:p>
        </w:tc>
        <w:tc>
          <w:tcPr>
            <w:tcW w:w="794" w:type="dxa"/>
            <w:shd w:val="clear" w:color="auto" w:fill="E7E6E6" w:themeFill="background2"/>
            <w:vAlign w:val="center"/>
          </w:tcPr>
          <w:p w:rsidRPr="00FF1EDE" w:rsidR="005F6B0C" w:rsidP="006510DD" w:rsidRDefault="00D41526" w14:paraId="25257D45" w14:textId="23AB7A8A">
            <w:pPr>
              <w:jc w:val="center"/>
              <w:rPr>
                <w:rFonts w:ascii="Aptos" w:hAnsi="Aptos" w:cs="Arial"/>
                <w:b/>
                <w:sz w:val="14"/>
                <w:szCs w:val="14"/>
              </w:rPr>
            </w:pPr>
            <w:r w:rsidRPr="00FF1EDE">
              <w:rPr>
                <w:rFonts w:ascii="Aptos" w:hAnsi="Aptos" w:cs="Arial"/>
                <w:b/>
                <w:sz w:val="14"/>
                <w:szCs w:val="14"/>
              </w:rPr>
              <w:t>2.01</w:t>
            </w:r>
          </w:p>
        </w:tc>
        <w:tc>
          <w:tcPr>
            <w:tcW w:w="794" w:type="dxa"/>
            <w:vAlign w:val="center"/>
          </w:tcPr>
          <w:p w:rsidRPr="00FF1EDE" w:rsidR="005F6B0C" w:rsidP="006510DD" w:rsidRDefault="00D41526" w14:paraId="2A438A79" w14:textId="1E49FAA9">
            <w:pPr>
              <w:jc w:val="center"/>
              <w:rPr>
                <w:rFonts w:ascii="Aptos" w:hAnsi="Aptos" w:cs="Arial"/>
                <w:bCs/>
                <w:sz w:val="14"/>
                <w:szCs w:val="14"/>
              </w:rPr>
            </w:pPr>
            <w:r w:rsidRPr="00FF1EDE">
              <w:rPr>
                <w:rFonts w:ascii="Aptos" w:hAnsi="Aptos" w:cs="Arial"/>
                <w:bCs/>
                <w:sz w:val="14"/>
                <w:szCs w:val="14"/>
              </w:rPr>
              <w:t>1.73</w:t>
            </w:r>
          </w:p>
        </w:tc>
        <w:tc>
          <w:tcPr>
            <w:tcW w:w="794" w:type="dxa"/>
            <w:shd w:val="clear" w:color="auto" w:fill="auto"/>
            <w:vAlign w:val="center"/>
          </w:tcPr>
          <w:p w:rsidRPr="00FF1EDE" w:rsidR="005F6B0C" w:rsidP="006510DD" w:rsidRDefault="00D41526" w14:paraId="7C240597" w14:textId="7743D6B8">
            <w:pPr>
              <w:jc w:val="center"/>
              <w:rPr>
                <w:rFonts w:ascii="Aptos" w:hAnsi="Aptos" w:cs="Arial"/>
                <w:sz w:val="14"/>
                <w:szCs w:val="14"/>
              </w:rPr>
            </w:pPr>
            <w:r w:rsidRPr="00FF1EDE">
              <w:rPr>
                <w:rFonts w:ascii="Aptos" w:hAnsi="Aptos" w:cs="Arial"/>
                <w:sz w:val="14"/>
                <w:szCs w:val="14"/>
              </w:rPr>
              <w:t>1.63</w:t>
            </w:r>
          </w:p>
        </w:tc>
        <w:tc>
          <w:tcPr>
            <w:tcW w:w="794" w:type="dxa"/>
            <w:vAlign w:val="center"/>
          </w:tcPr>
          <w:p w:rsidRPr="00FF1EDE" w:rsidR="005F6B0C" w:rsidP="006510DD" w:rsidRDefault="0058493A" w14:paraId="0CF7768F" w14:textId="783E439A">
            <w:pPr>
              <w:jc w:val="center"/>
              <w:rPr>
                <w:rFonts w:ascii="Aptos" w:hAnsi="Aptos" w:cs="Arial"/>
                <w:sz w:val="14"/>
                <w:szCs w:val="14"/>
              </w:rPr>
            </w:pPr>
            <w:r w:rsidRPr="00FF1EDE">
              <w:rPr>
                <w:rFonts w:ascii="Aptos" w:hAnsi="Aptos" w:cs="Arial"/>
                <w:sz w:val="14"/>
                <w:szCs w:val="14"/>
              </w:rPr>
              <w:t>2.13</w:t>
            </w:r>
          </w:p>
        </w:tc>
        <w:tc>
          <w:tcPr>
            <w:tcW w:w="794" w:type="dxa"/>
            <w:vAlign w:val="center"/>
          </w:tcPr>
          <w:p w:rsidRPr="00FF1EDE" w:rsidR="005F6B0C" w:rsidP="006510DD" w:rsidRDefault="0058493A" w14:paraId="0C8BF371" w14:textId="6BCB6B52">
            <w:pPr>
              <w:jc w:val="center"/>
              <w:rPr>
                <w:rFonts w:ascii="Aptos" w:hAnsi="Aptos" w:cs="Arial"/>
                <w:bCs/>
                <w:sz w:val="14"/>
                <w:szCs w:val="14"/>
              </w:rPr>
            </w:pPr>
            <w:r w:rsidRPr="00FF1EDE">
              <w:rPr>
                <w:rFonts w:ascii="Aptos" w:hAnsi="Aptos" w:cs="Arial"/>
                <w:bCs/>
                <w:sz w:val="14"/>
                <w:szCs w:val="14"/>
              </w:rPr>
              <w:t>3.24</w:t>
            </w:r>
          </w:p>
        </w:tc>
        <w:tc>
          <w:tcPr>
            <w:tcW w:w="794" w:type="dxa"/>
            <w:vAlign w:val="center"/>
          </w:tcPr>
          <w:p w:rsidRPr="00626F43" w:rsidR="005F6B0C" w:rsidP="006510DD" w:rsidRDefault="008B6D17" w14:paraId="7006DEF6" w14:textId="36B6D00B">
            <w:pPr>
              <w:jc w:val="center"/>
              <w:rPr>
                <w:rFonts w:ascii="Aptos" w:hAnsi="Aptos" w:cs="Arial"/>
                <w:b/>
                <w:bCs/>
                <w:sz w:val="14"/>
                <w:szCs w:val="14"/>
              </w:rPr>
            </w:pPr>
            <w:r w:rsidRPr="00626F43">
              <w:rPr>
                <w:rFonts w:ascii="Aptos" w:hAnsi="Aptos" w:cs="Arial"/>
                <w:b/>
                <w:bCs/>
                <w:sz w:val="14"/>
                <w:szCs w:val="14"/>
              </w:rPr>
              <w:t>2.87</w:t>
            </w:r>
          </w:p>
        </w:tc>
        <w:tc>
          <w:tcPr>
            <w:tcW w:w="4535" w:type="dxa"/>
            <w:vAlign w:val="center"/>
          </w:tcPr>
          <w:p w:rsidRPr="00626F43" w:rsidR="005F6B0C" w:rsidP="007C4BF0" w:rsidRDefault="002017CD" w14:paraId="52A463F3" w14:textId="2E5A2B75">
            <w:pPr>
              <w:jc w:val="center"/>
              <w:rPr>
                <w:rFonts w:ascii="Aptos" w:hAnsi="Aptos" w:cs="Arial"/>
                <w:sz w:val="14"/>
                <w:szCs w:val="14"/>
              </w:rPr>
            </w:pPr>
            <w:r w:rsidRPr="00626F43">
              <w:rPr>
                <w:rFonts w:ascii="Aptos" w:hAnsi="Aptos" w:cs="Arial"/>
                <w:sz w:val="14"/>
                <w:szCs w:val="14"/>
              </w:rPr>
              <w:t xml:space="preserve">Increase from baseline of </w:t>
            </w:r>
            <w:r w:rsidRPr="00626F43" w:rsidR="00B160D1">
              <w:rPr>
                <w:rFonts w:ascii="Aptos" w:hAnsi="Aptos" w:cs="Arial"/>
                <w:sz w:val="14"/>
                <w:szCs w:val="14"/>
              </w:rPr>
              <w:t>43</w:t>
            </w:r>
            <w:r w:rsidRPr="00626F43">
              <w:rPr>
                <w:rFonts w:ascii="Aptos" w:hAnsi="Aptos" w:cs="Arial"/>
                <w:sz w:val="14"/>
                <w:szCs w:val="14"/>
              </w:rPr>
              <w:t>%</w:t>
            </w:r>
            <w:r w:rsidRPr="00626F43" w:rsidR="0004502A">
              <w:rPr>
                <w:rFonts w:ascii="Aptos" w:hAnsi="Aptos" w:cs="Arial"/>
                <w:sz w:val="14"/>
                <w:szCs w:val="14"/>
              </w:rPr>
              <w:t xml:space="preserve">, with an average </w:t>
            </w:r>
            <w:r w:rsidRPr="00626F43" w:rsidR="00626F43">
              <w:rPr>
                <w:rFonts w:ascii="Aptos" w:hAnsi="Aptos" w:cs="Arial"/>
                <w:sz w:val="14"/>
                <w:szCs w:val="14"/>
              </w:rPr>
              <w:t>9</w:t>
            </w:r>
            <w:r w:rsidRPr="00626F43" w:rsidR="0004502A">
              <w:rPr>
                <w:rFonts w:ascii="Aptos" w:hAnsi="Aptos" w:cs="Arial"/>
                <w:sz w:val="14"/>
                <w:szCs w:val="14"/>
              </w:rPr>
              <w:t>% increase pa</w:t>
            </w:r>
          </w:p>
        </w:tc>
        <w:tc>
          <w:tcPr>
            <w:tcW w:w="850" w:type="dxa"/>
            <w:shd w:val="clear" w:color="auto" w:fill="auto"/>
            <w:vAlign w:val="center"/>
          </w:tcPr>
          <w:p w:rsidRPr="00FF1EDE" w:rsidR="005F6B0C" w:rsidP="001159AE" w:rsidRDefault="00F50639" w14:paraId="079B405D" w14:textId="03195107">
            <w:pPr>
              <w:jc w:val="center"/>
              <w:rPr>
                <w:rFonts w:ascii="Aptos" w:hAnsi="Aptos" w:cs="Arial"/>
                <w:b/>
                <w:color w:val="FF0000"/>
                <w:sz w:val="14"/>
                <w:szCs w:val="14"/>
              </w:rPr>
            </w:pPr>
            <w:r w:rsidRPr="003A54B5">
              <w:rPr>
                <w:rFonts w:ascii="Aptos" w:hAnsi="Aptos" w:cs="Arial"/>
                <w:b/>
                <w:sz w:val="14"/>
                <w:szCs w:val="14"/>
              </w:rPr>
              <w:t>NA</w:t>
            </w:r>
          </w:p>
        </w:tc>
      </w:tr>
    </w:tbl>
    <w:p w:rsidRPr="00DF791A" w:rsidR="00A96091" w:rsidP="00E53063" w:rsidRDefault="00A96091" w14:paraId="19EA8A03" w14:textId="77777777">
      <w:pPr>
        <w:rPr>
          <w:rFonts w:ascii="Aptos" w:hAnsi="Aptos" w:cs="Arial"/>
          <w:bCs/>
          <w:color w:val="FF0000"/>
          <w:sz w:val="20"/>
          <w:szCs w:val="20"/>
        </w:rPr>
      </w:pPr>
    </w:p>
    <w:p w:rsidRPr="00DF791A" w:rsidR="00A96091" w:rsidP="00E53063" w:rsidRDefault="00A96091" w14:paraId="55BD4C03" w14:textId="349B64F9">
      <w:pPr>
        <w:rPr>
          <w:rFonts w:ascii="Aptos" w:hAnsi="Aptos" w:cs="Arial"/>
          <w:b/>
          <w:sz w:val="20"/>
          <w:szCs w:val="20"/>
          <w:lang w:eastAsia="en-GB"/>
        </w:rPr>
      </w:pPr>
      <w:r w:rsidRPr="00DF791A">
        <w:rPr>
          <w:rFonts w:ascii="Aptos" w:hAnsi="Aptos" w:cs="Arial"/>
          <w:b/>
          <w:sz w:val="20"/>
          <w:szCs w:val="20"/>
        </w:rPr>
        <w:t xml:space="preserve">Electricity </w:t>
      </w:r>
      <w:r w:rsidRPr="00DF791A" w:rsidR="0055045A">
        <w:rPr>
          <w:rFonts w:ascii="Aptos" w:hAnsi="Aptos" w:cs="Arial"/>
          <w:b/>
          <w:sz w:val="20"/>
          <w:szCs w:val="20"/>
        </w:rPr>
        <w:t xml:space="preserve">transmission and distribution emissions (tCO2e) </w:t>
      </w:r>
    </w:p>
    <w:p w:rsidRPr="00DF791A" w:rsidR="00A96091" w:rsidP="00CA6E29" w:rsidRDefault="00A96091" w14:paraId="5A19EE66" w14:textId="77777777">
      <w:pPr>
        <w:jc w:val="center"/>
        <w:rPr>
          <w:rFonts w:ascii="Aptos" w:hAnsi="Aptos" w:cs="Arial"/>
          <w:bCs/>
          <w:sz w:val="16"/>
          <w:szCs w:val="16"/>
        </w:rPr>
      </w:pPr>
    </w:p>
    <w:tbl>
      <w:tblPr>
        <w:tblW w:w="52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Look w:val="0000" w:firstRow="0" w:lastRow="0" w:firstColumn="0" w:lastColumn="0" w:noHBand="0" w:noVBand="0"/>
      </w:tblPr>
      <w:tblGrid>
        <w:gridCol w:w="797"/>
        <w:gridCol w:w="795"/>
        <w:gridCol w:w="795"/>
        <w:gridCol w:w="795"/>
        <w:gridCol w:w="792"/>
        <w:gridCol w:w="792"/>
        <w:gridCol w:w="792"/>
        <w:gridCol w:w="4538"/>
        <w:gridCol w:w="849"/>
      </w:tblGrid>
      <w:tr w:rsidRPr="00DF791A" w:rsidR="007679CA" w:rsidTr="003A54B5" w14:paraId="7B79AF97" w14:textId="77777777">
        <w:trPr>
          <w:trHeight w:val="397"/>
          <w:jc w:val="center"/>
        </w:trPr>
        <w:tc>
          <w:tcPr>
            <w:tcW w:w="364" w:type="pct"/>
            <w:vAlign w:val="center"/>
          </w:tcPr>
          <w:p w:rsidRPr="00FF1EDE" w:rsidR="006510DD" w:rsidP="007679CA" w:rsidRDefault="006510DD" w14:paraId="2FDB9AB1" w14:textId="77777777">
            <w:pPr>
              <w:rPr>
                <w:rFonts w:ascii="Aptos" w:hAnsi="Aptos" w:cs="Arial"/>
                <w:bCs/>
                <w:sz w:val="14"/>
                <w:szCs w:val="14"/>
              </w:rPr>
            </w:pPr>
          </w:p>
        </w:tc>
        <w:tc>
          <w:tcPr>
            <w:tcW w:w="363" w:type="pct"/>
            <w:shd w:val="clear" w:color="auto" w:fill="E7E6E6" w:themeFill="background2"/>
            <w:vAlign w:val="center"/>
          </w:tcPr>
          <w:p w:rsidRPr="00FF1EDE" w:rsidR="006510DD" w:rsidP="00104B79" w:rsidRDefault="006510DD" w14:paraId="16CA57C3" w14:textId="77777777">
            <w:pPr>
              <w:jc w:val="center"/>
              <w:rPr>
                <w:rFonts w:ascii="Aptos" w:hAnsi="Aptos" w:cs="Arial"/>
                <w:b/>
                <w:sz w:val="14"/>
                <w:szCs w:val="14"/>
              </w:rPr>
            </w:pPr>
            <w:r w:rsidRPr="00FF1EDE">
              <w:rPr>
                <w:rFonts w:ascii="Aptos" w:hAnsi="Aptos" w:cs="Arial"/>
                <w:b/>
                <w:sz w:val="14"/>
                <w:szCs w:val="14"/>
              </w:rPr>
              <w:t>Baseline</w:t>
            </w:r>
          </w:p>
          <w:p w:rsidRPr="00FF1EDE" w:rsidR="006510DD" w:rsidP="00104B79" w:rsidRDefault="006510DD" w14:paraId="6B95970C" w14:textId="77777777">
            <w:pPr>
              <w:jc w:val="center"/>
              <w:rPr>
                <w:rFonts w:ascii="Aptos" w:hAnsi="Aptos" w:cs="Arial"/>
                <w:b/>
                <w:sz w:val="14"/>
                <w:szCs w:val="14"/>
              </w:rPr>
            </w:pPr>
            <w:r w:rsidRPr="00FF1EDE">
              <w:rPr>
                <w:rFonts w:ascii="Aptos" w:hAnsi="Aptos" w:cs="Arial"/>
                <w:b/>
                <w:sz w:val="14"/>
                <w:szCs w:val="14"/>
              </w:rPr>
              <w:t>2018-19</w:t>
            </w:r>
          </w:p>
        </w:tc>
        <w:tc>
          <w:tcPr>
            <w:tcW w:w="363" w:type="pct"/>
            <w:vAlign w:val="center"/>
          </w:tcPr>
          <w:p w:rsidRPr="00FF1EDE" w:rsidR="006510DD" w:rsidP="00104B79" w:rsidRDefault="006510DD" w14:paraId="64D0A4F0" w14:textId="1569D38D">
            <w:pPr>
              <w:jc w:val="center"/>
              <w:rPr>
                <w:rFonts w:ascii="Aptos" w:hAnsi="Aptos" w:cs="Arial"/>
                <w:bCs/>
                <w:sz w:val="14"/>
                <w:szCs w:val="14"/>
              </w:rPr>
            </w:pPr>
            <w:r w:rsidRPr="00FF1EDE">
              <w:rPr>
                <w:rFonts w:ascii="Aptos" w:hAnsi="Aptos" w:cs="Arial"/>
                <w:sz w:val="14"/>
                <w:szCs w:val="14"/>
              </w:rPr>
              <w:t>2019-20</w:t>
            </w:r>
          </w:p>
        </w:tc>
        <w:tc>
          <w:tcPr>
            <w:tcW w:w="363" w:type="pct"/>
            <w:shd w:val="clear" w:color="auto" w:fill="auto"/>
            <w:vAlign w:val="center"/>
          </w:tcPr>
          <w:p w:rsidRPr="00FF1EDE" w:rsidR="006510DD" w:rsidP="00104B79" w:rsidRDefault="006510DD" w14:paraId="33547583" w14:textId="77777777">
            <w:pPr>
              <w:jc w:val="center"/>
              <w:rPr>
                <w:rFonts w:ascii="Aptos" w:hAnsi="Aptos" w:cs="Arial"/>
                <w:sz w:val="14"/>
                <w:szCs w:val="14"/>
              </w:rPr>
            </w:pPr>
            <w:r w:rsidRPr="00FF1EDE">
              <w:rPr>
                <w:rFonts w:ascii="Aptos" w:hAnsi="Aptos" w:cs="Arial"/>
                <w:sz w:val="14"/>
                <w:szCs w:val="14"/>
              </w:rPr>
              <w:t>2020-21</w:t>
            </w:r>
          </w:p>
        </w:tc>
        <w:tc>
          <w:tcPr>
            <w:tcW w:w="362" w:type="pct"/>
            <w:vAlign w:val="center"/>
          </w:tcPr>
          <w:p w:rsidRPr="00FF1EDE" w:rsidR="006510DD" w:rsidP="00104B79" w:rsidRDefault="006510DD" w14:paraId="43F6E9CC" w14:textId="2CC46F08">
            <w:pPr>
              <w:jc w:val="center"/>
              <w:rPr>
                <w:rFonts w:ascii="Aptos" w:hAnsi="Aptos" w:cs="Arial"/>
                <w:bCs/>
                <w:sz w:val="14"/>
                <w:szCs w:val="14"/>
              </w:rPr>
            </w:pPr>
            <w:r w:rsidRPr="00FF1EDE">
              <w:rPr>
                <w:rFonts w:ascii="Aptos" w:hAnsi="Aptos" w:cs="Arial"/>
                <w:bCs/>
                <w:sz w:val="14"/>
                <w:szCs w:val="14"/>
              </w:rPr>
              <w:t>2021-22</w:t>
            </w:r>
          </w:p>
        </w:tc>
        <w:tc>
          <w:tcPr>
            <w:tcW w:w="362" w:type="pct"/>
            <w:vAlign w:val="center"/>
          </w:tcPr>
          <w:p w:rsidRPr="00FF1EDE" w:rsidR="006510DD" w:rsidP="00104B79" w:rsidRDefault="006510DD" w14:paraId="4A2CF2C3" w14:textId="2774C7D4">
            <w:pPr>
              <w:jc w:val="center"/>
              <w:rPr>
                <w:rFonts w:ascii="Aptos" w:hAnsi="Aptos" w:cs="Arial"/>
                <w:bCs/>
                <w:sz w:val="14"/>
                <w:szCs w:val="14"/>
              </w:rPr>
            </w:pPr>
            <w:r w:rsidRPr="00FF1EDE">
              <w:rPr>
                <w:rFonts w:ascii="Aptos" w:hAnsi="Aptos" w:cs="Arial"/>
                <w:bCs/>
                <w:sz w:val="14"/>
                <w:szCs w:val="14"/>
              </w:rPr>
              <w:t>2022-23</w:t>
            </w:r>
          </w:p>
        </w:tc>
        <w:tc>
          <w:tcPr>
            <w:tcW w:w="362" w:type="pct"/>
            <w:vAlign w:val="center"/>
          </w:tcPr>
          <w:p w:rsidRPr="00FF1EDE" w:rsidR="006510DD" w:rsidP="007679CA" w:rsidRDefault="00CA6E29" w14:paraId="614C3827" w14:textId="281D338C">
            <w:pPr>
              <w:jc w:val="center"/>
              <w:rPr>
                <w:rFonts w:ascii="Aptos" w:hAnsi="Aptos" w:cs="Arial"/>
                <w:b/>
                <w:sz w:val="14"/>
                <w:szCs w:val="14"/>
              </w:rPr>
            </w:pPr>
            <w:r w:rsidRPr="00FF1EDE">
              <w:rPr>
                <w:rFonts w:ascii="Aptos" w:hAnsi="Aptos" w:cs="Arial"/>
                <w:b/>
                <w:sz w:val="14"/>
                <w:szCs w:val="14"/>
              </w:rPr>
              <w:t>2023-24</w:t>
            </w:r>
          </w:p>
        </w:tc>
        <w:tc>
          <w:tcPr>
            <w:tcW w:w="2073" w:type="pct"/>
            <w:shd w:val="clear" w:color="auto" w:fill="auto"/>
            <w:vAlign w:val="center"/>
          </w:tcPr>
          <w:p w:rsidRPr="00FF1EDE" w:rsidR="006510DD" w:rsidP="00104B79" w:rsidRDefault="006510DD" w14:paraId="396A0A51" w14:textId="4A27509B">
            <w:pPr>
              <w:jc w:val="center"/>
              <w:rPr>
                <w:rFonts w:ascii="Aptos" w:hAnsi="Aptos" w:cs="Arial"/>
                <w:b/>
                <w:sz w:val="14"/>
                <w:szCs w:val="14"/>
              </w:rPr>
            </w:pPr>
            <w:r w:rsidRPr="00FF1EDE">
              <w:rPr>
                <w:rFonts w:ascii="Aptos" w:hAnsi="Aptos" w:cs="Arial"/>
                <w:b/>
                <w:sz w:val="14"/>
                <w:szCs w:val="14"/>
              </w:rPr>
              <w:t xml:space="preserve">Commentary </w:t>
            </w:r>
          </w:p>
        </w:tc>
        <w:tc>
          <w:tcPr>
            <w:tcW w:w="388" w:type="pct"/>
            <w:shd w:val="clear" w:color="auto" w:fill="auto"/>
            <w:vAlign w:val="center"/>
          </w:tcPr>
          <w:p w:rsidRPr="00FF1EDE" w:rsidR="006510DD" w:rsidP="00104B79" w:rsidRDefault="006510DD" w14:paraId="341A9959" w14:textId="77777777">
            <w:pPr>
              <w:jc w:val="center"/>
              <w:rPr>
                <w:rFonts w:ascii="Aptos" w:hAnsi="Aptos" w:cs="Arial"/>
                <w:b/>
                <w:sz w:val="14"/>
                <w:szCs w:val="14"/>
              </w:rPr>
            </w:pPr>
            <w:r w:rsidRPr="00FF1EDE">
              <w:rPr>
                <w:rFonts w:ascii="Aptos" w:hAnsi="Aptos" w:cs="Arial"/>
                <w:b/>
                <w:sz w:val="14"/>
                <w:szCs w:val="14"/>
              </w:rPr>
              <w:t>Key</w:t>
            </w:r>
          </w:p>
        </w:tc>
      </w:tr>
      <w:tr w:rsidRPr="00DF791A" w:rsidR="007679CA" w:rsidTr="003A54B5" w14:paraId="41EFDFA1" w14:textId="77777777">
        <w:trPr>
          <w:trHeight w:val="397"/>
          <w:jc w:val="center"/>
        </w:trPr>
        <w:tc>
          <w:tcPr>
            <w:tcW w:w="364" w:type="pct"/>
            <w:vAlign w:val="center"/>
          </w:tcPr>
          <w:p w:rsidRPr="00FF1EDE" w:rsidR="006510DD" w:rsidP="00104B79" w:rsidRDefault="006510DD" w14:paraId="06521FE8" w14:textId="77777777">
            <w:pPr>
              <w:jc w:val="center"/>
              <w:rPr>
                <w:rFonts w:ascii="Aptos" w:hAnsi="Aptos" w:cs="Arial"/>
                <w:sz w:val="14"/>
                <w:szCs w:val="14"/>
              </w:rPr>
            </w:pPr>
            <w:r w:rsidRPr="00FF1EDE">
              <w:rPr>
                <w:rFonts w:ascii="Aptos" w:hAnsi="Aptos" w:cs="Arial"/>
                <w:sz w:val="14"/>
                <w:szCs w:val="14"/>
              </w:rPr>
              <w:t>Annual</w:t>
            </w:r>
          </w:p>
        </w:tc>
        <w:tc>
          <w:tcPr>
            <w:tcW w:w="363" w:type="pct"/>
            <w:shd w:val="clear" w:color="auto" w:fill="E7E6E6" w:themeFill="background2"/>
            <w:vAlign w:val="center"/>
          </w:tcPr>
          <w:p w:rsidRPr="00FF1EDE" w:rsidR="006510DD" w:rsidP="00104B79" w:rsidRDefault="006510DD" w14:paraId="179EB810" w14:textId="00AD9F8A">
            <w:pPr>
              <w:jc w:val="center"/>
              <w:rPr>
                <w:rFonts w:ascii="Aptos" w:hAnsi="Aptos" w:eastAsia="Calibri" w:cs="Arial"/>
                <w:b/>
                <w:sz w:val="14"/>
                <w:szCs w:val="14"/>
              </w:rPr>
            </w:pPr>
            <w:r w:rsidRPr="00FF1EDE">
              <w:rPr>
                <w:rFonts w:ascii="Aptos" w:hAnsi="Aptos" w:eastAsia="Calibri" w:cs="Arial"/>
                <w:b/>
                <w:sz w:val="14"/>
                <w:szCs w:val="14"/>
              </w:rPr>
              <w:t>119</w:t>
            </w:r>
          </w:p>
        </w:tc>
        <w:tc>
          <w:tcPr>
            <w:tcW w:w="363" w:type="pct"/>
            <w:vAlign w:val="center"/>
          </w:tcPr>
          <w:p w:rsidRPr="00FF1EDE" w:rsidR="006510DD" w:rsidP="00104B79" w:rsidRDefault="006510DD" w14:paraId="3F07FACE" w14:textId="7388C528">
            <w:pPr>
              <w:jc w:val="center"/>
              <w:rPr>
                <w:rFonts w:ascii="Aptos" w:hAnsi="Aptos" w:eastAsia="Calibri" w:cs="Arial"/>
                <w:sz w:val="14"/>
                <w:szCs w:val="14"/>
              </w:rPr>
            </w:pPr>
            <w:r w:rsidRPr="00FF1EDE">
              <w:rPr>
                <w:rFonts w:ascii="Aptos" w:hAnsi="Aptos" w:eastAsia="Calibri" w:cs="Arial"/>
                <w:sz w:val="14"/>
                <w:szCs w:val="14"/>
              </w:rPr>
              <w:t>91</w:t>
            </w:r>
          </w:p>
        </w:tc>
        <w:tc>
          <w:tcPr>
            <w:tcW w:w="363" w:type="pct"/>
            <w:shd w:val="clear" w:color="auto" w:fill="auto"/>
            <w:vAlign w:val="center"/>
          </w:tcPr>
          <w:p w:rsidRPr="00FF1EDE" w:rsidR="006510DD" w:rsidP="00104B79" w:rsidRDefault="006510DD" w14:paraId="302D8522" w14:textId="77777777">
            <w:pPr>
              <w:jc w:val="center"/>
              <w:rPr>
                <w:rFonts w:ascii="Aptos" w:hAnsi="Aptos" w:eastAsia="Calibri" w:cs="Arial"/>
                <w:sz w:val="14"/>
                <w:szCs w:val="14"/>
              </w:rPr>
            </w:pPr>
            <w:r w:rsidRPr="00FF1EDE">
              <w:rPr>
                <w:rFonts w:ascii="Aptos" w:hAnsi="Aptos" w:eastAsia="Calibri" w:cs="Arial"/>
                <w:sz w:val="14"/>
                <w:szCs w:val="14"/>
              </w:rPr>
              <w:t>84</w:t>
            </w:r>
          </w:p>
        </w:tc>
        <w:tc>
          <w:tcPr>
            <w:tcW w:w="362" w:type="pct"/>
            <w:vAlign w:val="center"/>
          </w:tcPr>
          <w:p w:rsidRPr="00FF1EDE" w:rsidR="006510DD" w:rsidP="00104B79" w:rsidRDefault="006510DD" w14:paraId="1B5B1050" w14:textId="6F2F61ED">
            <w:pPr>
              <w:jc w:val="center"/>
              <w:rPr>
                <w:rFonts w:ascii="Aptos" w:hAnsi="Aptos" w:eastAsia="Calibri" w:cs="Arial"/>
                <w:bCs/>
                <w:sz w:val="14"/>
                <w:szCs w:val="14"/>
              </w:rPr>
            </w:pPr>
            <w:r w:rsidRPr="00FF1EDE">
              <w:rPr>
                <w:rFonts w:ascii="Aptos" w:hAnsi="Aptos" w:eastAsia="Calibri" w:cs="Arial"/>
                <w:bCs/>
                <w:sz w:val="14"/>
                <w:szCs w:val="14"/>
              </w:rPr>
              <w:t>82</w:t>
            </w:r>
          </w:p>
        </w:tc>
        <w:tc>
          <w:tcPr>
            <w:tcW w:w="362" w:type="pct"/>
            <w:vAlign w:val="center"/>
          </w:tcPr>
          <w:p w:rsidRPr="00FF1EDE" w:rsidR="006510DD" w:rsidP="00104B79" w:rsidRDefault="006510DD" w14:paraId="5D592A17" w14:textId="3FBFA77B">
            <w:pPr>
              <w:jc w:val="center"/>
              <w:rPr>
                <w:rFonts w:ascii="Aptos" w:hAnsi="Aptos" w:eastAsia="Calibri" w:cs="Arial"/>
                <w:bCs/>
                <w:sz w:val="14"/>
                <w:szCs w:val="14"/>
              </w:rPr>
            </w:pPr>
            <w:r w:rsidRPr="00FF1EDE">
              <w:rPr>
                <w:rFonts w:ascii="Aptos" w:hAnsi="Aptos" w:eastAsia="Calibri" w:cs="Arial"/>
                <w:bCs/>
                <w:sz w:val="14"/>
                <w:szCs w:val="14"/>
              </w:rPr>
              <w:t>80</w:t>
            </w:r>
          </w:p>
        </w:tc>
        <w:tc>
          <w:tcPr>
            <w:tcW w:w="362" w:type="pct"/>
            <w:vAlign w:val="center"/>
          </w:tcPr>
          <w:p w:rsidRPr="00FF1EDE" w:rsidR="006510DD" w:rsidP="007679CA" w:rsidRDefault="00124ADD" w14:paraId="3C25AA44" w14:textId="4525306D">
            <w:pPr>
              <w:jc w:val="center"/>
              <w:rPr>
                <w:rFonts w:ascii="Aptos" w:hAnsi="Aptos" w:eastAsia="Calibri" w:cs="Arial"/>
                <w:b/>
                <w:sz w:val="14"/>
                <w:szCs w:val="14"/>
              </w:rPr>
            </w:pPr>
            <w:r w:rsidRPr="00FF1EDE">
              <w:rPr>
                <w:rFonts w:ascii="Aptos" w:hAnsi="Aptos" w:eastAsia="Calibri" w:cs="Arial"/>
                <w:b/>
                <w:sz w:val="14"/>
                <w:szCs w:val="14"/>
              </w:rPr>
              <w:t>82</w:t>
            </w:r>
          </w:p>
        </w:tc>
        <w:tc>
          <w:tcPr>
            <w:tcW w:w="2073" w:type="pct"/>
            <w:shd w:val="clear" w:color="auto" w:fill="auto"/>
            <w:vAlign w:val="center"/>
          </w:tcPr>
          <w:p w:rsidRPr="00FF1EDE" w:rsidR="006510DD" w:rsidP="00104B79" w:rsidRDefault="00DC7568" w14:paraId="40B08BCC" w14:textId="2C98B3A9">
            <w:pPr>
              <w:jc w:val="center"/>
              <w:rPr>
                <w:rFonts w:ascii="Aptos" w:hAnsi="Aptos" w:eastAsia="Calibri" w:cs="Arial"/>
                <w:bCs/>
                <w:sz w:val="14"/>
                <w:szCs w:val="14"/>
              </w:rPr>
            </w:pPr>
            <w:r w:rsidRPr="00FF1EDE">
              <w:rPr>
                <w:rFonts w:ascii="Aptos" w:hAnsi="Aptos" w:eastAsia="Calibri" w:cs="Arial"/>
                <w:bCs/>
                <w:sz w:val="14"/>
                <w:szCs w:val="14"/>
              </w:rPr>
              <w:t xml:space="preserve">Increased </w:t>
            </w:r>
            <w:r w:rsidRPr="00FF1EDE" w:rsidR="006510DD">
              <w:rPr>
                <w:rFonts w:ascii="Aptos" w:hAnsi="Aptos" w:eastAsia="Calibri" w:cs="Arial"/>
                <w:bCs/>
                <w:sz w:val="14"/>
                <w:szCs w:val="14"/>
              </w:rPr>
              <w:t>by 2.4% from 202</w:t>
            </w:r>
            <w:r w:rsidRPr="00FF1EDE">
              <w:rPr>
                <w:rFonts w:ascii="Aptos" w:hAnsi="Aptos" w:eastAsia="Calibri" w:cs="Arial"/>
                <w:bCs/>
                <w:sz w:val="14"/>
                <w:szCs w:val="14"/>
              </w:rPr>
              <w:t>2</w:t>
            </w:r>
            <w:r w:rsidRPr="00FF1EDE" w:rsidR="006510DD">
              <w:rPr>
                <w:rFonts w:ascii="Aptos" w:hAnsi="Aptos" w:eastAsia="Calibri" w:cs="Arial"/>
                <w:bCs/>
                <w:sz w:val="14"/>
                <w:szCs w:val="14"/>
              </w:rPr>
              <w:t>-2</w:t>
            </w:r>
            <w:r w:rsidRPr="00FF1EDE">
              <w:rPr>
                <w:rFonts w:ascii="Aptos" w:hAnsi="Aptos" w:eastAsia="Calibri" w:cs="Arial"/>
                <w:bCs/>
                <w:sz w:val="14"/>
                <w:szCs w:val="14"/>
              </w:rPr>
              <w:t>3</w:t>
            </w:r>
            <w:r w:rsidRPr="00FF1EDE" w:rsidR="006510DD">
              <w:rPr>
                <w:rFonts w:ascii="Aptos" w:hAnsi="Aptos" w:eastAsia="Calibri" w:cs="Arial"/>
                <w:bCs/>
                <w:sz w:val="14"/>
                <w:szCs w:val="14"/>
              </w:rPr>
              <w:t>; reduction of 3</w:t>
            </w:r>
            <w:r w:rsidRPr="00FF1EDE" w:rsidR="007D4345">
              <w:rPr>
                <w:rFonts w:ascii="Aptos" w:hAnsi="Aptos" w:eastAsia="Calibri" w:cs="Arial"/>
                <w:bCs/>
                <w:sz w:val="14"/>
                <w:szCs w:val="14"/>
              </w:rPr>
              <w:t>1</w:t>
            </w:r>
            <w:r w:rsidRPr="00FF1EDE" w:rsidR="006510DD">
              <w:rPr>
                <w:rFonts w:ascii="Aptos" w:hAnsi="Aptos" w:eastAsia="Calibri" w:cs="Arial"/>
                <w:bCs/>
                <w:sz w:val="14"/>
                <w:szCs w:val="14"/>
              </w:rPr>
              <w:t xml:space="preserve">% against </w:t>
            </w:r>
            <w:r w:rsidR="00783861">
              <w:rPr>
                <w:rFonts w:ascii="Aptos" w:hAnsi="Aptos" w:eastAsia="Calibri" w:cs="Arial"/>
                <w:bCs/>
                <w:sz w:val="14"/>
                <w:szCs w:val="14"/>
              </w:rPr>
              <w:t xml:space="preserve">the </w:t>
            </w:r>
            <w:r w:rsidRPr="00FF1EDE" w:rsidR="006510DD">
              <w:rPr>
                <w:rFonts w:ascii="Aptos" w:hAnsi="Aptos" w:eastAsia="Calibri" w:cs="Arial"/>
                <w:bCs/>
                <w:sz w:val="14"/>
                <w:szCs w:val="14"/>
              </w:rPr>
              <w:t xml:space="preserve">baseline, with an average </w:t>
            </w:r>
            <w:r w:rsidRPr="00FF1EDE" w:rsidR="00203111">
              <w:rPr>
                <w:rFonts w:ascii="Aptos" w:hAnsi="Aptos" w:eastAsia="Calibri" w:cs="Arial"/>
                <w:bCs/>
                <w:sz w:val="14"/>
                <w:szCs w:val="14"/>
              </w:rPr>
              <w:t>6</w:t>
            </w:r>
            <w:r w:rsidRPr="00FF1EDE" w:rsidR="006510DD">
              <w:rPr>
                <w:rFonts w:ascii="Aptos" w:hAnsi="Aptos" w:eastAsia="Calibri" w:cs="Arial"/>
                <w:bCs/>
                <w:sz w:val="14"/>
                <w:szCs w:val="14"/>
              </w:rPr>
              <w:t>% reduction pa</w:t>
            </w:r>
          </w:p>
        </w:tc>
        <w:tc>
          <w:tcPr>
            <w:tcW w:w="388" w:type="pct"/>
            <w:shd w:val="clear" w:color="auto" w:fill="auto"/>
            <w:vAlign w:val="center"/>
          </w:tcPr>
          <w:p w:rsidRPr="00885726" w:rsidR="006510DD" w:rsidP="00104B79" w:rsidRDefault="00203111" w14:paraId="4FEFE9F9" w14:textId="39D65464">
            <w:pPr>
              <w:jc w:val="center"/>
              <w:rPr>
                <w:rFonts w:ascii="Aptos" w:hAnsi="Aptos" w:cs="Arial"/>
                <w:b/>
                <w:bCs/>
                <w:sz w:val="14"/>
                <w:szCs w:val="14"/>
              </w:rPr>
            </w:pPr>
            <w:r w:rsidRPr="00885726">
              <w:rPr>
                <w:rFonts w:ascii="Aptos" w:hAnsi="Aptos" w:cs="Arial"/>
                <w:b/>
                <w:bCs/>
                <w:sz w:val="14"/>
                <w:szCs w:val="14"/>
              </w:rPr>
              <w:t>RED</w:t>
            </w:r>
          </w:p>
        </w:tc>
      </w:tr>
      <w:tr w:rsidRPr="00DF791A" w:rsidR="007679CA" w:rsidTr="003A54B5" w14:paraId="414BF326" w14:textId="77777777">
        <w:trPr>
          <w:trHeight w:val="397"/>
          <w:jc w:val="center"/>
        </w:trPr>
        <w:tc>
          <w:tcPr>
            <w:tcW w:w="364" w:type="pct"/>
            <w:vAlign w:val="center"/>
          </w:tcPr>
          <w:p w:rsidRPr="00FF1EDE" w:rsidR="006510DD" w:rsidP="00104B79" w:rsidRDefault="006510DD" w14:paraId="2A630C17" w14:textId="77777777">
            <w:pPr>
              <w:jc w:val="center"/>
              <w:rPr>
                <w:rFonts w:ascii="Aptos" w:hAnsi="Aptos" w:cs="Arial"/>
                <w:sz w:val="14"/>
                <w:szCs w:val="14"/>
              </w:rPr>
            </w:pPr>
            <w:r w:rsidRPr="00FF1EDE">
              <w:rPr>
                <w:rFonts w:ascii="Aptos" w:hAnsi="Aptos" w:cs="Arial"/>
                <w:sz w:val="14"/>
                <w:szCs w:val="14"/>
              </w:rPr>
              <w:t>Per FTE</w:t>
            </w:r>
          </w:p>
        </w:tc>
        <w:tc>
          <w:tcPr>
            <w:tcW w:w="363" w:type="pct"/>
            <w:shd w:val="clear" w:color="auto" w:fill="E7E6E6" w:themeFill="background2"/>
            <w:vAlign w:val="center"/>
          </w:tcPr>
          <w:p w:rsidRPr="00FF1EDE" w:rsidR="006510DD" w:rsidP="00104B79" w:rsidRDefault="006510DD" w14:paraId="34D397B6" w14:textId="77777777">
            <w:pPr>
              <w:jc w:val="center"/>
              <w:rPr>
                <w:rFonts w:ascii="Aptos" w:hAnsi="Aptos" w:eastAsia="Calibri" w:cs="Arial"/>
                <w:b/>
                <w:sz w:val="14"/>
                <w:szCs w:val="14"/>
              </w:rPr>
            </w:pPr>
            <w:r w:rsidRPr="00FF1EDE">
              <w:rPr>
                <w:rFonts w:ascii="Aptos" w:hAnsi="Aptos" w:eastAsia="Calibri" w:cs="Arial"/>
                <w:b/>
                <w:sz w:val="14"/>
                <w:szCs w:val="14"/>
              </w:rPr>
              <w:t>0.013</w:t>
            </w:r>
          </w:p>
        </w:tc>
        <w:tc>
          <w:tcPr>
            <w:tcW w:w="363" w:type="pct"/>
            <w:vAlign w:val="center"/>
          </w:tcPr>
          <w:p w:rsidRPr="00FF1EDE" w:rsidR="006510DD" w:rsidP="00104B79" w:rsidRDefault="006510DD" w14:paraId="346FF44A" w14:textId="77777777">
            <w:pPr>
              <w:jc w:val="center"/>
              <w:rPr>
                <w:rFonts w:ascii="Aptos" w:hAnsi="Aptos" w:eastAsia="Calibri" w:cs="Arial"/>
                <w:sz w:val="14"/>
                <w:szCs w:val="14"/>
              </w:rPr>
            </w:pPr>
            <w:r w:rsidRPr="00FF1EDE">
              <w:rPr>
                <w:rFonts w:ascii="Aptos" w:hAnsi="Aptos" w:eastAsia="Calibri" w:cs="Arial"/>
                <w:sz w:val="14"/>
                <w:szCs w:val="14"/>
              </w:rPr>
              <w:t>0.010</w:t>
            </w:r>
          </w:p>
        </w:tc>
        <w:tc>
          <w:tcPr>
            <w:tcW w:w="363" w:type="pct"/>
            <w:shd w:val="clear" w:color="auto" w:fill="auto"/>
            <w:vAlign w:val="center"/>
          </w:tcPr>
          <w:p w:rsidRPr="00FF1EDE" w:rsidR="006510DD" w:rsidP="00104B79" w:rsidRDefault="006510DD" w14:paraId="45FB8630" w14:textId="77777777">
            <w:pPr>
              <w:jc w:val="center"/>
              <w:rPr>
                <w:rFonts w:ascii="Aptos" w:hAnsi="Aptos" w:eastAsia="Calibri" w:cs="Arial"/>
                <w:sz w:val="14"/>
                <w:szCs w:val="14"/>
              </w:rPr>
            </w:pPr>
            <w:r w:rsidRPr="00FF1EDE">
              <w:rPr>
                <w:rFonts w:ascii="Aptos" w:hAnsi="Aptos" w:eastAsia="Calibri" w:cs="Arial"/>
                <w:sz w:val="14"/>
                <w:szCs w:val="14"/>
              </w:rPr>
              <w:t>0.010</w:t>
            </w:r>
          </w:p>
        </w:tc>
        <w:tc>
          <w:tcPr>
            <w:tcW w:w="362" w:type="pct"/>
            <w:vAlign w:val="center"/>
          </w:tcPr>
          <w:p w:rsidRPr="00FF1EDE" w:rsidR="006510DD" w:rsidP="00104B79" w:rsidRDefault="006510DD" w14:paraId="52CC19A6" w14:textId="07CCB6BD">
            <w:pPr>
              <w:jc w:val="center"/>
              <w:rPr>
                <w:rFonts w:ascii="Aptos" w:hAnsi="Aptos" w:eastAsia="Calibri" w:cs="Arial"/>
                <w:bCs/>
                <w:sz w:val="14"/>
                <w:szCs w:val="14"/>
              </w:rPr>
            </w:pPr>
            <w:r w:rsidRPr="00FF1EDE">
              <w:rPr>
                <w:rFonts w:ascii="Aptos" w:hAnsi="Aptos" w:eastAsia="Calibri" w:cs="Arial"/>
                <w:bCs/>
                <w:sz w:val="14"/>
                <w:szCs w:val="14"/>
              </w:rPr>
              <w:t>0.009</w:t>
            </w:r>
          </w:p>
        </w:tc>
        <w:tc>
          <w:tcPr>
            <w:tcW w:w="362" w:type="pct"/>
            <w:vAlign w:val="center"/>
          </w:tcPr>
          <w:p w:rsidRPr="00FF1EDE" w:rsidR="006510DD" w:rsidP="00104B79" w:rsidRDefault="006510DD" w14:paraId="5D57A7F7" w14:textId="7AF79699">
            <w:pPr>
              <w:jc w:val="center"/>
              <w:rPr>
                <w:rFonts w:ascii="Aptos" w:hAnsi="Aptos" w:eastAsia="Calibri" w:cs="Arial"/>
                <w:bCs/>
                <w:sz w:val="14"/>
                <w:szCs w:val="14"/>
              </w:rPr>
            </w:pPr>
            <w:r w:rsidRPr="00FF1EDE">
              <w:rPr>
                <w:rFonts w:ascii="Aptos" w:hAnsi="Aptos" w:eastAsia="Calibri" w:cs="Arial"/>
                <w:bCs/>
                <w:sz w:val="14"/>
                <w:szCs w:val="14"/>
              </w:rPr>
              <w:t>0.009</w:t>
            </w:r>
          </w:p>
        </w:tc>
        <w:tc>
          <w:tcPr>
            <w:tcW w:w="362" w:type="pct"/>
            <w:vAlign w:val="center"/>
          </w:tcPr>
          <w:p w:rsidRPr="00FF1EDE" w:rsidR="006510DD" w:rsidP="007679CA" w:rsidRDefault="00124ADD" w14:paraId="4DE59594" w14:textId="419052AA">
            <w:pPr>
              <w:jc w:val="center"/>
              <w:rPr>
                <w:rFonts w:ascii="Aptos" w:hAnsi="Aptos" w:eastAsia="Calibri" w:cs="Arial"/>
                <w:b/>
                <w:sz w:val="14"/>
                <w:szCs w:val="14"/>
              </w:rPr>
            </w:pPr>
            <w:r w:rsidRPr="00FF1EDE">
              <w:rPr>
                <w:rFonts w:ascii="Aptos" w:hAnsi="Aptos" w:eastAsia="Calibri" w:cs="Arial"/>
                <w:b/>
                <w:sz w:val="14"/>
                <w:szCs w:val="14"/>
              </w:rPr>
              <w:t>0.0</w:t>
            </w:r>
            <w:r w:rsidRPr="00FF1EDE" w:rsidR="00C026CB">
              <w:rPr>
                <w:rFonts w:ascii="Aptos" w:hAnsi="Aptos" w:eastAsia="Calibri" w:cs="Arial"/>
                <w:b/>
                <w:sz w:val="14"/>
                <w:szCs w:val="14"/>
              </w:rPr>
              <w:t>08</w:t>
            </w:r>
          </w:p>
        </w:tc>
        <w:tc>
          <w:tcPr>
            <w:tcW w:w="2073" w:type="pct"/>
            <w:shd w:val="clear" w:color="auto" w:fill="auto"/>
            <w:vAlign w:val="center"/>
          </w:tcPr>
          <w:p w:rsidRPr="00FF1EDE" w:rsidR="006510DD" w:rsidP="00104B79" w:rsidRDefault="006510DD" w14:paraId="06D3A858" w14:textId="1908D286">
            <w:pPr>
              <w:jc w:val="center"/>
              <w:rPr>
                <w:rFonts w:ascii="Aptos" w:hAnsi="Aptos" w:eastAsia="Calibri" w:cs="Arial"/>
                <w:bCs/>
                <w:sz w:val="14"/>
                <w:szCs w:val="14"/>
              </w:rPr>
            </w:pPr>
            <w:r w:rsidRPr="00FF1EDE">
              <w:rPr>
                <w:rFonts w:ascii="Aptos" w:hAnsi="Aptos" w:eastAsia="Calibri" w:cs="Arial"/>
                <w:bCs/>
                <w:sz w:val="14"/>
                <w:szCs w:val="14"/>
              </w:rPr>
              <w:t xml:space="preserve">Reduction from baseline of </w:t>
            </w:r>
            <w:r w:rsidRPr="00FF1EDE" w:rsidR="00711F45">
              <w:rPr>
                <w:rFonts w:ascii="Aptos" w:hAnsi="Aptos" w:eastAsia="Calibri" w:cs="Arial"/>
                <w:bCs/>
                <w:sz w:val="14"/>
                <w:szCs w:val="14"/>
              </w:rPr>
              <w:t>23</w:t>
            </w:r>
            <w:r w:rsidRPr="00FF1EDE">
              <w:rPr>
                <w:rFonts w:ascii="Aptos" w:hAnsi="Aptos" w:eastAsia="Calibri" w:cs="Arial"/>
                <w:bCs/>
                <w:sz w:val="14"/>
                <w:szCs w:val="14"/>
              </w:rPr>
              <w:t xml:space="preserve">%, with </w:t>
            </w:r>
            <w:r w:rsidR="00783861">
              <w:rPr>
                <w:rFonts w:ascii="Aptos" w:hAnsi="Aptos" w:eastAsia="Calibri" w:cs="Arial"/>
                <w:bCs/>
                <w:sz w:val="14"/>
                <w:szCs w:val="14"/>
              </w:rPr>
              <w:t>a</w:t>
            </w:r>
            <w:r w:rsidRPr="00FF1EDE">
              <w:rPr>
                <w:rFonts w:ascii="Aptos" w:hAnsi="Aptos" w:eastAsia="Calibri" w:cs="Arial"/>
                <w:bCs/>
                <w:sz w:val="14"/>
                <w:szCs w:val="14"/>
              </w:rPr>
              <w:t xml:space="preserve"> </w:t>
            </w:r>
            <w:r w:rsidRPr="00FF1EDE" w:rsidR="002669F8">
              <w:rPr>
                <w:rFonts w:ascii="Aptos" w:hAnsi="Aptos" w:eastAsia="Calibri" w:cs="Arial"/>
                <w:bCs/>
                <w:sz w:val="14"/>
                <w:szCs w:val="14"/>
              </w:rPr>
              <w:t>5</w:t>
            </w:r>
            <w:r w:rsidRPr="00FF1EDE">
              <w:rPr>
                <w:rFonts w:ascii="Aptos" w:hAnsi="Aptos" w:eastAsia="Calibri" w:cs="Arial"/>
                <w:bCs/>
                <w:sz w:val="14"/>
                <w:szCs w:val="14"/>
              </w:rPr>
              <w:t>% reduction pa</w:t>
            </w:r>
          </w:p>
        </w:tc>
        <w:tc>
          <w:tcPr>
            <w:tcW w:w="388" w:type="pct"/>
            <w:shd w:val="clear" w:color="auto" w:fill="auto"/>
            <w:vAlign w:val="center"/>
          </w:tcPr>
          <w:p w:rsidRPr="00FF1EDE" w:rsidR="006510DD" w:rsidP="00104B79" w:rsidRDefault="00F50639" w14:paraId="00EDE3E2" w14:textId="28A5FE4B">
            <w:pPr>
              <w:jc w:val="center"/>
              <w:rPr>
                <w:rFonts w:ascii="Aptos" w:hAnsi="Aptos" w:cs="Arial"/>
                <w:sz w:val="14"/>
                <w:szCs w:val="14"/>
              </w:rPr>
            </w:pPr>
            <w:r w:rsidRPr="003A54B5">
              <w:rPr>
                <w:rFonts w:ascii="Aptos" w:hAnsi="Aptos" w:cs="Arial"/>
                <w:b/>
                <w:sz w:val="14"/>
                <w:szCs w:val="14"/>
              </w:rPr>
              <w:t>NA</w:t>
            </w:r>
          </w:p>
        </w:tc>
      </w:tr>
    </w:tbl>
    <w:p w:rsidRPr="00DF791A" w:rsidR="00A96091" w:rsidP="00E53063" w:rsidRDefault="00A96091" w14:paraId="19BBCC6E" w14:textId="77777777">
      <w:pPr>
        <w:rPr>
          <w:rFonts w:ascii="Aptos" w:hAnsi="Aptos" w:cs="Arial"/>
          <w:color w:val="FF0000"/>
          <w:sz w:val="16"/>
          <w:szCs w:val="16"/>
        </w:rPr>
      </w:pPr>
    </w:p>
    <w:p w:rsidRPr="00DF791A" w:rsidR="00A96091" w:rsidP="00E53063" w:rsidRDefault="00A852CB" w14:paraId="549E4BCF" w14:textId="040C27C4">
      <w:pPr>
        <w:rPr>
          <w:rFonts w:ascii="Aptos" w:hAnsi="Aptos" w:cs="Arial"/>
          <w:b/>
          <w:bCs/>
          <w:sz w:val="20"/>
          <w:szCs w:val="20"/>
        </w:rPr>
      </w:pPr>
      <w:r w:rsidRPr="00DF791A">
        <w:rPr>
          <w:rFonts w:ascii="Aptos" w:hAnsi="Aptos" w:cs="Arial"/>
          <w:b/>
          <w:bCs/>
          <w:sz w:val="20"/>
          <w:szCs w:val="20"/>
        </w:rPr>
        <w:t>Purchased water</w:t>
      </w:r>
      <w:r w:rsidRPr="00DF791A" w:rsidR="00A96091">
        <w:rPr>
          <w:rFonts w:ascii="Aptos" w:hAnsi="Aptos" w:cs="Arial"/>
          <w:b/>
          <w:bCs/>
          <w:sz w:val="20"/>
          <w:szCs w:val="20"/>
        </w:rPr>
        <w:t xml:space="preserve"> emissions </w:t>
      </w:r>
      <w:r w:rsidRPr="00DF791A" w:rsidR="001B5FD4">
        <w:rPr>
          <w:rFonts w:ascii="Aptos" w:hAnsi="Aptos" w:cs="Arial"/>
          <w:b/>
          <w:bCs/>
          <w:sz w:val="20"/>
          <w:szCs w:val="20"/>
        </w:rPr>
        <w:t>(tCO2e)</w:t>
      </w:r>
    </w:p>
    <w:p w:rsidRPr="00DF791A" w:rsidR="00A96091" w:rsidP="00E53063" w:rsidRDefault="00A96091" w14:paraId="57CF38B6" w14:textId="77777777">
      <w:pPr>
        <w:rPr>
          <w:rFonts w:ascii="Aptos" w:hAnsi="Aptos" w:cs="Arial"/>
          <w:sz w:val="16"/>
          <w:szCs w:val="16"/>
        </w:rPr>
      </w:pPr>
    </w:p>
    <w:tbl>
      <w:tblPr>
        <w:tblW w:w="10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Look w:val="0000" w:firstRow="0" w:lastRow="0" w:firstColumn="0" w:lastColumn="0" w:noHBand="0" w:noVBand="0"/>
      </w:tblPr>
      <w:tblGrid>
        <w:gridCol w:w="794"/>
        <w:gridCol w:w="794"/>
        <w:gridCol w:w="794"/>
        <w:gridCol w:w="794"/>
        <w:gridCol w:w="794"/>
        <w:gridCol w:w="794"/>
        <w:gridCol w:w="794"/>
        <w:gridCol w:w="4535"/>
        <w:gridCol w:w="850"/>
      </w:tblGrid>
      <w:tr w:rsidRPr="00DF791A" w:rsidR="002669F8" w:rsidTr="004A7555" w14:paraId="71AC48E1" w14:textId="77777777">
        <w:trPr>
          <w:trHeight w:val="397"/>
          <w:jc w:val="center"/>
        </w:trPr>
        <w:tc>
          <w:tcPr>
            <w:tcW w:w="794" w:type="dxa"/>
            <w:vAlign w:val="center"/>
          </w:tcPr>
          <w:p w:rsidRPr="004A7555" w:rsidR="002669F8" w:rsidP="00AB5704" w:rsidRDefault="002669F8" w14:paraId="43BF8944" w14:textId="77777777">
            <w:pPr>
              <w:jc w:val="center"/>
              <w:rPr>
                <w:rFonts w:ascii="Aptos" w:hAnsi="Aptos" w:cs="Arial"/>
                <w:bCs/>
                <w:sz w:val="14"/>
                <w:szCs w:val="14"/>
              </w:rPr>
            </w:pPr>
          </w:p>
        </w:tc>
        <w:tc>
          <w:tcPr>
            <w:tcW w:w="794" w:type="dxa"/>
            <w:shd w:val="clear" w:color="auto" w:fill="E7E6E6" w:themeFill="background2"/>
            <w:vAlign w:val="center"/>
          </w:tcPr>
          <w:p w:rsidRPr="004A7555" w:rsidR="002669F8" w:rsidP="00AB5704" w:rsidRDefault="002669F8" w14:paraId="2601C5CE" w14:textId="77777777">
            <w:pPr>
              <w:jc w:val="center"/>
              <w:rPr>
                <w:rFonts w:ascii="Aptos" w:hAnsi="Aptos" w:cs="Arial"/>
                <w:b/>
                <w:sz w:val="14"/>
                <w:szCs w:val="14"/>
              </w:rPr>
            </w:pPr>
            <w:r w:rsidRPr="004A7555">
              <w:rPr>
                <w:rFonts w:ascii="Aptos" w:hAnsi="Aptos" w:cs="Arial"/>
                <w:b/>
                <w:sz w:val="14"/>
                <w:szCs w:val="14"/>
              </w:rPr>
              <w:t>Baseline</w:t>
            </w:r>
          </w:p>
          <w:p w:rsidRPr="004A7555" w:rsidR="002669F8" w:rsidP="00AB5704" w:rsidRDefault="002669F8" w14:paraId="2D0E29FB" w14:textId="77777777">
            <w:pPr>
              <w:jc w:val="center"/>
              <w:rPr>
                <w:rFonts w:ascii="Aptos" w:hAnsi="Aptos" w:cs="Arial"/>
                <w:b/>
                <w:sz w:val="14"/>
                <w:szCs w:val="14"/>
              </w:rPr>
            </w:pPr>
            <w:r w:rsidRPr="004A7555">
              <w:rPr>
                <w:rFonts w:ascii="Aptos" w:hAnsi="Aptos" w:cs="Arial"/>
                <w:b/>
                <w:sz w:val="14"/>
                <w:szCs w:val="14"/>
              </w:rPr>
              <w:t>2018-19</w:t>
            </w:r>
          </w:p>
        </w:tc>
        <w:tc>
          <w:tcPr>
            <w:tcW w:w="794" w:type="dxa"/>
            <w:vAlign w:val="center"/>
          </w:tcPr>
          <w:p w:rsidRPr="004A7555" w:rsidR="002669F8" w:rsidP="00AB5704" w:rsidRDefault="002669F8" w14:paraId="136D5A3A" w14:textId="79C333DB">
            <w:pPr>
              <w:jc w:val="center"/>
              <w:rPr>
                <w:rFonts w:ascii="Aptos" w:hAnsi="Aptos" w:cs="Arial"/>
                <w:bCs/>
                <w:sz w:val="14"/>
                <w:szCs w:val="14"/>
              </w:rPr>
            </w:pPr>
            <w:r w:rsidRPr="004A7555">
              <w:rPr>
                <w:rFonts w:ascii="Aptos" w:hAnsi="Aptos" w:cs="Arial"/>
                <w:sz w:val="14"/>
                <w:szCs w:val="14"/>
              </w:rPr>
              <w:t>2019-20</w:t>
            </w:r>
          </w:p>
        </w:tc>
        <w:tc>
          <w:tcPr>
            <w:tcW w:w="794" w:type="dxa"/>
            <w:shd w:val="clear" w:color="auto" w:fill="auto"/>
            <w:vAlign w:val="center"/>
          </w:tcPr>
          <w:p w:rsidRPr="004A7555" w:rsidR="002669F8" w:rsidP="00AB5704" w:rsidRDefault="002669F8" w14:paraId="652B26F4" w14:textId="77777777">
            <w:pPr>
              <w:jc w:val="center"/>
              <w:rPr>
                <w:rFonts w:ascii="Aptos" w:hAnsi="Aptos" w:cs="Arial"/>
                <w:sz w:val="14"/>
                <w:szCs w:val="14"/>
              </w:rPr>
            </w:pPr>
            <w:r w:rsidRPr="004A7555">
              <w:rPr>
                <w:rFonts w:ascii="Aptos" w:hAnsi="Aptos" w:cs="Arial"/>
                <w:sz w:val="14"/>
                <w:szCs w:val="14"/>
              </w:rPr>
              <w:t>2020-21</w:t>
            </w:r>
          </w:p>
        </w:tc>
        <w:tc>
          <w:tcPr>
            <w:tcW w:w="794" w:type="dxa"/>
            <w:vAlign w:val="center"/>
          </w:tcPr>
          <w:p w:rsidRPr="004A7555" w:rsidR="002669F8" w:rsidP="00AB5704" w:rsidRDefault="002669F8" w14:paraId="031BEA89" w14:textId="2C72CC37">
            <w:pPr>
              <w:jc w:val="center"/>
              <w:rPr>
                <w:rFonts w:ascii="Aptos" w:hAnsi="Aptos" w:cs="Arial"/>
                <w:bCs/>
                <w:sz w:val="14"/>
                <w:szCs w:val="14"/>
              </w:rPr>
            </w:pPr>
            <w:r w:rsidRPr="004A7555">
              <w:rPr>
                <w:rFonts w:ascii="Aptos" w:hAnsi="Aptos" w:cs="Arial"/>
                <w:bCs/>
                <w:sz w:val="14"/>
                <w:szCs w:val="14"/>
              </w:rPr>
              <w:t>2021-22</w:t>
            </w:r>
          </w:p>
        </w:tc>
        <w:tc>
          <w:tcPr>
            <w:tcW w:w="794" w:type="dxa"/>
            <w:vAlign w:val="center"/>
          </w:tcPr>
          <w:p w:rsidRPr="004A7555" w:rsidR="002669F8" w:rsidP="00AB5704" w:rsidRDefault="002669F8" w14:paraId="43824E35" w14:textId="162975C2">
            <w:pPr>
              <w:jc w:val="center"/>
              <w:rPr>
                <w:rFonts w:ascii="Aptos" w:hAnsi="Aptos" w:cs="Arial"/>
                <w:bCs/>
                <w:sz w:val="14"/>
                <w:szCs w:val="14"/>
              </w:rPr>
            </w:pPr>
            <w:r w:rsidRPr="004A7555">
              <w:rPr>
                <w:rFonts w:ascii="Aptos" w:hAnsi="Aptos" w:cs="Arial"/>
                <w:bCs/>
                <w:sz w:val="14"/>
                <w:szCs w:val="14"/>
              </w:rPr>
              <w:t>2022-23</w:t>
            </w:r>
          </w:p>
        </w:tc>
        <w:tc>
          <w:tcPr>
            <w:tcW w:w="794" w:type="dxa"/>
            <w:vAlign w:val="center"/>
          </w:tcPr>
          <w:p w:rsidRPr="004A7555" w:rsidR="002669F8" w:rsidP="00AB5704" w:rsidRDefault="002669F8" w14:paraId="6A686ED8" w14:textId="508A8229">
            <w:pPr>
              <w:jc w:val="center"/>
              <w:rPr>
                <w:rFonts w:ascii="Aptos" w:hAnsi="Aptos" w:cs="Arial"/>
                <w:b/>
                <w:sz w:val="14"/>
                <w:szCs w:val="14"/>
              </w:rPr>
            </w:pPr>
            <w:r w:rsidRPr="004A7555">
              <w:rPr>
                <w:rFonts w:ascii="Aptos" w:hAnsi="Aptos" w:cs="Arial"/>
                <w:b/>
                <w:sz w:val="14"/>
                <w:szCs w:val="14"/>
              </w:rPr>
              <w:t>2023-24</w:t>
            </w:r>
          </w:p>
        </w:tc>
        <w:tc>
          <w:tcPr>
            <w:tcW w:w="4535" w:type="dxa"/>
            <w:shd w:val="clear" w:color="auto" w:fill="auto"/>
            <w:vAlign w:val="center"/>
          </w:tcPr>
          <w:p w:rsidRPr="004A7555" w:rsidR="002669F8" w:rsidP="001B5FD4" w:rsidRDefault="002669F8" w14:paraId="78FF32D9" w14:textId="1C830BCD">
            <w:pPr>
              <w:jc w:val="center"/>
              <w:rPr>
                <w:rFonts w:ascii="Aptos" w:hAnsi="Aptos" w:cs="Arial"/>
                <w:b/>
                <w:sz w:val="14"/>
                <w:szCs w:val="14"/>
              </w:rPr>
            </w:pPr>
            <w:r w:rsidRPr="004A7555">
              <w:rPr>
                <w:rFonts w:ascii="Aptos" w:hAnsi="Aptos" w:cs="Arial"/>
                <w:b/>
                <w:sz w:val="14"/>
                <w:szCs w:val="14"/>
              </w:rPr>
              <w:t xml:space="preserve">Commentary </w:t>
            </w:r>
          </w:p>
        </w:tc>
        <w:tc>
          <w:tcPr>
            <w:tcW w:w="850" w:type="dxa"/>
            <w:shd w:val="clear" w:color="auto" w:fill="auto"/>
            <w:vAlign w:val="center"/>
          </w:tcPr>
          <w:p w:rsidRPr="004A7555" w:rsidR="002669F8" w:rsidP="001B5FD4" w:rsidRDefault="002669F8" w14:paraId="714EA8BD" w14:textId="77777777">
            <w:pPr>
              <w:jc w:val="center"/>
              <w:rPr>
                <w:rFonts w:ascii="Aptos" w:hAnsi="Aptos" w:cs="Arial"/>
                <w:b/>
                <w:sz w:val="14"/>
                <w:szCs w:val="14"/>
              </w:rPr>
            </w:pPr>
            <w:r w:rsidRPr="004A7555">
              <w:rPr>
                <w:rFonts w:ascii="Aptos" w:hAnsi="Aptos" w:cs="Arial"/>
                <w:b/>
                <w:sz w:val="14"/>
                <w:szCs w:val="14"/>
              </w:rPr>
              <w:t>Key</w:t>
            </w:r>
          </w:p>
        </w:tc>
      </w:tr>
      <w:tr w:rsidRPr="00DF791A" w:rsidR="002669F8" w:rsidTr="004A7555" w14:paraId="6962A1EA" w14:textId="77777777">
        <w:trPr>
          <w:trHeight w:val="397"/>
          <w:jc w:val="center"/>
        </w:trPr>
        <w:tc>
          <w:tcPr>
            <w:tcW w:w="794" w:type="dxa"/>
            <w:vAlign w:val="center"/>
          </w:tcPr>
          <w:p w:rsidRPr="004A7555" w:rsidR="002669F8" w:rsidP="00AB5704" w:rsidRDefault="002669F8" w14:paraId="7974C111" w14:textId="77777777">
            <w:pPr>
              <w:jc w:val="center"/>
              <w:rPr>
                <w:rFonts w:ascii="Aptos" w:hAnsi="Aptos" w:cs="Arial"/>
                <w:sz w:val="14"/>
                <w:szCs w:val="14"/>
              </w:rPr>
            </w:pPr>
            <w:r w:rsidRPr="004A7555">
              <w:rPr>
                <w:rFonts w:ascii="Aptos" w:hAnsi="Aptos" w:cs="Arial"/>
                <w:sz w:val="14"/>
                <w:szCs w:val="14"/>
              </w:rPr>
              <w:t>Annual</w:t>
            </w:r>
          </w:p>
        </w:tc>
        <w:tc>
          <w:tcPr>
            <w:tcW w:w="794" w:type="dxa"/>
            <w:shd w:val="clear" w:color="auto" w:fill="E7E6E6" w:themeFill="background2"/>
            <w:vAlign w:val="center"/>
          </w:tcPr>
          <w:p w:rsidRPr="004A7555" w:rsidR="002669F8" w:rsidP="00AB5704" w:rsidRDefault="002669F8" w14:paraId="0F1FA795" w14:textId="77777777">
            <w:pPr>
              <w:jc w:val="center"/>
              <w:rPr>
                <w:rFonts w:ascii="Aptos" w:hAnsi="Aptos" w:eastAsia="Calibri" w:cs="Arial"/>
                <w:b/>
                <w:sz w:val="14"/>
                <w:szCs w:val="14"/>
              </w:rPr>
            </w:pPr>
            <w:r w:rsidRPr="004A7555">
              <w:rPr>
                <w:rFonts w:ascii="Aptos" w:hAnsi="Aptos" w:eastAsia="Calibri" w:cs="Arial"/>
                <w:b/>
                <w:sz w:val="14"/>
                <w:szCs w:val="14"/>
              </w:rPr>
              <w:t>22.6</w:t>
            </w:r>
          </w:p>
        </w:tc>
        <w:tc>
          <w:tcPr>
            <w:tcW w:w="794" w:type="dxa"/>
            <w:vAlign w:val="center"/>
          </w:tcPr>
          <w:p w:rsidRPr="004A7555" w:rsidR="002669F8" w:rsidP="00AB5704" w:rsidRDefault="002669F8" w14:paraId="4C6CC317" w14:textId="77777777">
            <w:pPr>
              <w:jc w:val="center"/>
              <w:rPr>
                <w:rFonts w:ascii="Aptos" w:hAnsi="Aptos" w:eastAsia="Calibri" w:cs="Arial"/>
                <w:sz w:val="14"/>
                <w:szCs w:val="14"/>
              </w:rPr>
            </w:pPr>
            <w:r w:rsidRPr="004A7555">
              <w:rPr>
                <w:rFonts w:ascii="Aptos" w:hAnsi="Aptos" w:eastAsia="Calibri" w:cs="Arial"/>
                <w:sz w:val="14"/>
                <w:szCs w:val="14"/>
              </w:rPr>
              <w:t>21</w:t>
            </w:r>
          </w:p>
        </w:tc>
        <w:tc>
          <w:tcPr>
            <w:tcW w:w="794" w:type="dxa"/>
            <w:shd w:val="clear" w:color="auto" w:fill="auto"/>
            <w:vAlign w:val="center"/>
          </w:tcPr>
          <w:p w:rsidRPr="004A7555" w:rsidR="002669F8" w:rsidP="00AB5704" w:rsidRDefault="002669F8" w14:paraId="03851988" w14:textId="77777777">
            <w:pPr>
              <w:jc w:val="center"/>
              <w:rPr>
                <w:rFonts w:ascii="Aptos" w:hAnsi="Aptos" w:eastAsia="Calibri" w:cs="Arial"/>
                <w:sz w:val="14"/>
                <w:szCs w:val="14"/>
              </w:rPr>
            </w:pPr>
            <w:r w:rsidRPr="004A7555">
              <w:rPr>
                <w:rFonts w:ascii="Aptos" w:hAnsi="Aptos" w:eastAsia="Calibri" w:cs="Arial"/>
                <w:sz w:val="14"/>
                <w:szCs w:val="14"/>
              </w:rPr>
              <w:t>6</w:t>
            </w:r>
          </w:p>
        </w:tc>
        <w:tc>
          <w:tcPr>
            <w:tcW w:w="794" w:type="dxa"/>
            <w:vAlign w:val="center"/>
          </w:tcPr>
          <w:p w:rsidRPr="004A7555" w:rsidR="002669F8" w:rsidP="00AB5704" w:rsidRDefault="002669F8" w14:paraId="27A3372E" w14:textId="3589B51E">
            <w:pPr>
              <w:jc w:val="center"/>
              <w:rPr>
                <w:rFonts w:ascii="Aptos" w:hAnsi="Aptos" w:eastAsia="Calibri" w:cs="Arial"/>
                <w:bCs/>
                <w:sz w:val="14"/>
                <w:szCs w:val="14"/>
              </w:rPr>
            </w:pPr>
            <w:r w:rsidRPr="004A7555">
              <w:rPr>
                <w:rFonts w:ascii="Aptos" w:hAnsi="Aptos" w:eastAsia="Calibri" w:cs="Arial"/>
                <w:bCs/>
                <w:sz w:val="14"/>
                <w:szCs w:val="14"/>
              </w:rPr>
              <w:t>7</w:t>
            </w:r>
          </w:p>
        </w:tc>
        <w:tc>
          <w:tcPr>
            <w:tcW w:w="794" w:type="dxa"/>
            <w:vAlign w:val="center"/>
          </w:tcPr>
          <w:p w:rsidRPr="004A7555" w:rsidR="002669F8" w:rsidP="00AB5704" w:rsidRDefault="002669F8" w14:paraId="24313785" w14:textId="4007B76E">
            <w:pPr>
              <w:jc w:val="center"/>
              <w:rPr>
                <w:rFonts w:ascii="Aptos" w:hAnsi="Aptos" w:eastAsia="Calibri" w:cs="Arial"/>
                <w:bCs/>
                <w:sz w:val="14"/>
                <w:szCs w:val="14"/>
              </w:rPr>
            </w:pPr>
            <w:r w:rsidRPr="004A7555">
              <w:rPr>
                <w:rFonts w:ascii="Aptos" w:hAnsi="Aptos" w:eastAsia="Calibri" w:cs="Arial"/>
                <w:bCs/>
                <w:sz w:val="14"/>
                <w:szCs w:val="14"/>
              </w:rPr>
              <w:t>11</w:t>
            </w:r>
          </w:p>
        </w:tc>
        <w:tc>
          <w:tcPr>
            <w:tcW w:w="794" w:type="dxa"/>
            <w:vAlign w:val="center"/>
          </w:tcPr>
          <w:p w:rsidRPr="000209B6" w:rsidR="002669F8" w:rsidP="00AB5704" w:rsidRDefault="008943B8" w14:paraId="7B272345" w14:textId="554BF430">
            <w:pPr>
              <w:jc w:val="center"/>
              <w:rPr>
                <w:rFonts w:ascii="Aptos" w:hAnsi="Aptos" w:eastAsia="Calibri" w:cs="Arial"/>
                <w:b/>
                <w:sz w:val="14"/>
                <w:szCs w:val="14"/>
              </w:rPr>
            </w:pPr>
            <w:r w:rsidRPr="000209B6">
              <w:rPr>
                <w:rFonts w:ascii="Aptos" w:hAnsi="Aptos" w:eastAsia="Calibri" w:cs="Arial"/>
                <w:b/>
                <w:sz w:val="14"/>
                <w:szCs w:val="14"/>
              </w:rPr>
              <w:t>11</w:t>
            </w:r>
          </w:p>
        </w:tc>
        <w:tc>
          <w:tcPr>
            <w:tcW w:w="4535" w:type="dxa"/>
            <w:shd w:val="clear" w:color="auto" w:fill="auto"/>
            <w:vAlign w:val="center"/>
          </w:tcPr>
          <w:p w:rsidRPr="004A7555" w:rsidR="002669F8" w:rsidP="001B5FD4" w:rsidRDefault="00EE6DE1" w14:paraId="0F2BBD3D" w14:textId="631DDBE3">
            <w:pPr>
              <w:jc w:val="center"/>
              <w:rPr>
                <w:rFonts w:ascii="Aptos" w:hAnsi="Aptos" w:eastAsia="Calibri" w:cs="Arial"/>
                <w:bCs/>
                <w:sz w:val="14"/>
                <w:szCs w:val="14"/>
              </w:rPr>
            </w:pPr>
            <w:r w:rsidRPr="004A7555">
              <w:rPr>
                <w:rFonts w:ascii="Aptos" w:hAnsi="Aptos" w:eastAsia="Calibri" w:cs="Arial"/>
                <w:bCs/>
                <w:sz w:val="14"/>
                <w:szCs w:val="14"/>
              </w:rPr>
              <w:t>Decreased</w:t>
            </w:r>
            <w:r w:rsidRPr="004A7555" w:rsidR="002669F8">
              <w:rPr>
                <w:rFonts w:ascii="Aptos" w:hAnsi="Aptos" w:eastAsia="Calibri" w:cs="Arial"/>
                <w:bCs/>
                <w:sz w:val="14"/>
                <w:szCs w:val="14"/>
              </w:rPr>
              <w:t xml:space="preserve"> by </w:t>
            </w:r>
            <w:r w:rsidRPr="004A7555">
              <w:rPr>
                <w:rFonts w:ascii="Aptos" w:hAnsi="Aptos" w:eastAsia="Calibri" w:cs="Arial"/>
                <w:bCs/>
                <w:sz w:val="14"/>
                <w:szCs w:val="14"/>
              </w:rPr>
              <w:t>4</w:t>
            </w:r>
            <w:r w:rsidRPr="004A7555" w:rsidR="002669F8">
              <w:rPr>
                <w:rFonts w:ascii="Aptos" w:hAnsi="Aptos" w:eastAsia="Calibri" w:cs="Arial"/>
                <w:bCs/>
                <w:sz w:val="14"/>
                <w:szCs w:val="14"/>
              </w:rPr>
              <w:t>% from 202</w:t>
            </w:r>
            <w:r w:rsidRPr="004A7555">
              <w:rPr>
                <w:rFonts w:ascii="Aptos" w:hAnsi="Aptos" w:eastAsia="Calibri" w:cs="Arial"/>
                <w:bCs/>
                <w:sz w:val="14"/>
                <w:szCs w:val="14"/>
              </w:rPr>
              <w:t>2</w:t>
            </w:r>
            <w:r w:rsidRPr="004A7555" w:rsidR="002669F8">
              <w:rPr>
                <w:rFonts w:ascii="Aptos" w:hAnsi="Aptos" w:eastAsia="Calibri" w:cs="Arial"/>
                <w:bCs/>
                <w:sz w:val="14"/>
                <w:szCs w:val="14"/>
              </w:rPr>
              <w:t>-2</w:t>
            </w:r>
            <w:r w:rsidRPr="004A7555">
              <w:rPr>
                <w:rFonts w:ascii="Aptos" w:hAnsi="Aptos" w:eastAsia="Calibri" w:cs="Arial"/>
                <w:bCs/>
                <w:sz w:val="14"/>
                <w:szCs w:val="14"/>
              </w:rPr>
              <w:t>3</w:t>
            </w:r>
            <w:r w:rsidRPr="004A7555" w:rsidR="002669F8">
              <w:rPr>
                <w:rFonts w:ascii="Aptos" w:hAnsi="Aptos" w:eastAsia="Calibri" w:cs="Arial"/>
                <w:bCs/>
                <w:sz w:val="14"/>
                <w:szCs w:val="14"/>
              </w:rPr>
              <w:t>; reduction of 5</w:t>
            </w:r>
            <w:r w:rsidRPr="004A7555" w:rsidR="00E02467">
              <w:rPr>
                <w:rFonts w:ascii="Aptos" w:hAnsi="Aptos" w:eastAsia="Calibri" w:cs="Arial"/>
                <w:bCs/>
                <w:sz w:val="14"/>
                <w:szCs w:val="14"/>
              </w:rPr>
              <w:t>2</w:t>
            </w:r>
            <w:r w:rsidRPr="004A7555" w:rsidR="002669F8">
              <w:rPr>
                <w:rFonts w:ascii="Aptos" w:hAnsi="Aptos" w:eastAsia="Calibri" w:cs="Arial"/>
                <w:bCs/>
                <w:sz w:val="14"/>
                <w:szCs w:val="14"/>
              </w:rPr>
              <w:t xml:space="preserve">% against </w:t>
            </w:r>
            <w:r w:rsidR="00783861">
              <w:rPr>
                <w:rFonts w:ascii="Aptos" w:hAnsi="Aptos" w:eastAsia="Calibri" w:cs="Arial"/>
                <w:bCs/>
                <w:sz w:val="14"/>
                <w:szCs w:val="14"/>
              </w:rPr>
              <w:t xml:space="preserve">the </w:t>
            </w:r>
            <w:r w:rsidRPr="004A7555" w:rsidR="002669F8">
              <w:rPr>
                <w:rFonts w:ascii="Aptos" w:hAnsi="Aptos" w:eastAsia="Calibri" w:cs="Arial"/>
                <w:bCs/>
                <w:sz w:val="14"/>
                <w:szCs w:val="14"/>
              </w:rPr>
              <w:t xml:space="preserve">baseline, with an average </w:t>
            </w:r>
            <w:r w:rsidRPr="004A7555" w:rsidR="00E02467">
              <w:rPr>
                <w:rFonts w:ascii="Aptos" w:hAnsi="Aptos" w:eastAsia="Calibri" w:cs="Arial"/>
                <w:bCs/>
                <w:sz w:val="14"/>
                <w:szCs w:val="14"/>
              </w:rPr>
              <w:t>10.4</w:t>
            </w:r>
            <w:r w:rsidRPr="004A7555" w:rsidR="002669F8">
              <w:rPr>
                <w:rFonts w:ascii="Aptos" w:hAnsi="Aptos" w:eastAsia="Calibri" w:cs="Arial"/>
                <w:bCs/>
                <w:sz w:val="14"/>
                <w:szCs w:val="14"/>
              </w:rPr>
              <w:t xml:space="preserve">% reduction pa </w:t>
            </w:r>
          </w:p>
        </w:tc>
        <w:tc>
          <w:tcPr>
            <w:tcW w:w="850" w:type="dxa"/>
            <w:shd w:val="clear" w:color="auto" w:fill="auto"/>
            <w:vAlign w:val="center"/>
          </w:tcPr>
          <w:p w:rsidRPr="004A7555" w:rsidR="002669F8" w:rsidP="001B5FD4" w:rsidRDefault="002669F8" w14:paraId="1C07916C" w14:textId="5E0364F3">
            <w:pPr>
              <w:jc w:val="center"/>
              <w:rPr>
                <w:rFonts w:ascii="Aptos" w:hAnsi="Aptos" w:cs="Arial"/>
                <w:sz w:val="14"/>
                <w:szCs w:val="14"/>
              </w:rPr>
            </w:pPr>
            <w:r w:rsidRPr="00885726">
              <w:rPr>
                <w:rFonts w:ascii="Aptos" w:hAnsi="Aptos" w:cs="Arial"/>
                <w:b/>
                <w:bCs/>
                <w:color w:val="388600"/>
                <w:sz w:val="14"/>
                <w:szCs w:val="14"/>
              </w:rPr>
              <w:t>GREEN</w:t>
            </w:r>
          </w:p>
        </w:tc>
      </w:tr>
      <w:tr w:rsidRPr="00DF791A" w:rsidR="002669F8" w:rsidTr="004A7555" w14:paraId="3D30B310" w14:textId="77777777">
        <w:trPr>
          <w:trHeight w:val="397"/>
          <w:jc w:val="center"/>
        </w:trPr>
        <w:tc>
          <w:tcPr>
            <w:tcW w:w="794" w:type="dxa"/>
            <w:tcBorders>
              <w:top w:val="single" w:color="auto" w:sz="4" w:space="0"/>
              <w:left w:val="single" w:color="auto" w:sz="4" w:space="0"/>
              <w:bottom w:val="single" w:color="auto" w:sz="4" w:space="0"/>
              <w:right w:val="single" w:color="auto" w:sz="4" w:space="0"/>
            </w:tcBorders>
            <w:vAlign w:val="center"/>
          </w:tcPr>
          <w:p w:rsidRPr="004A7555" w:rsidR="002669F8" w:rsidP="00AB5704" w:rsidRDefault="002669F8" w14:paraId="07EA8B5E" w14:textId="77777777">
            <w:pPr>
              <w:jc w:val="center"/>
              <w:rPr>
                <w:rFonts w:ascii="Aptos" w:hAnsi="Aptos" w:cs="Arial"/>
                <w:sz w:val="14"/>
                <w:szCs w:val="14"/>
              </w:rPr>
            </w:pPr>
            <w:r w:rsidRPr="004A7555">
              <w:rPr>
                <w:rFonts w:ascii="Aptos" w:hAnsi="Aptos" w:cs="Arial"/>
                <w:sz w:val="14"/>
                <w:szCs w:val="14"/>
              </w:rPr>
              <w:t>Per FTE</w:t>
            </w:r>
          </w:p>
        </w:tc>
        <w:tc>
          <w:tcPr>
            <w:tcW w:w="794"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4A7555" w:rsidR="002669F8" w:rsidP="00AB5704" w:rsidRDefault="002669F8" w14:paraId="4BF14434" w14:textId="77777777">
            <w:pPr>
              <w:jc w:val="center"/>
              <w:rPr>
                <w:rFonts w:ascii="Aptos" w:hAnsi="Aptos" w:eastAsia="Calibri" w:cs="Arial"/>
                <w:b/>
                <w:sz w:val="14"/>
                <w:szCs w:val="14"/>
              </w:rPr>
            </w:pPr>
            <w:r w:rsidRPr="004A7555">
              <w:rPr>
                <w:rFonts w:ascii="Aptos" w:hAnsi="Aptos" w:eastAsia="Calibri" w:cs="Arial"/>
                <w:b/>
                <w:sz w:val="14"/>
                <w:szCs w:val="14"/>
              </w:rPr>
              <w:t>0.0024</w:t>
            </w:r>
          </w:p>
        </w:tc>
        <w:tc>
          <w:tcPr>
            <w:tcW w:w="794" w:type="dxa"/>
            <w:tcBorders>
              <w:top w:val="single" w:color="auto" w:sz="4" w:space="0"/>
              <w:left w:val="single" w:color="auto" w:sz="4" w:space="0"/>
              <w:bottom w:val="single" w:color="auto" w:sz="4" w:space="0"/>
              <w:right w:val="single" w:color="auto" w:sz="4" w:space="0"/>
            </w:tcBorders>
            <w:vAlign w:val="center"/>
          </w:tcPr>
          <w:p w:rsidRPr="004A7555" w:rsidR="002669F8" w:rsidP="00AB5704" w:rsidRDefault="002669F8" w14:paraId="01D25B6E" w14:textId="77777777">
            <w:pPr>
              <w:jc w:val="center"/>
              <w:rPr>
                <w:rFonts w:ascii="Aptos" w:hAnsi="Aptos" w:eastAsia="Calibri" w:cs="Arial"/>
                <w:sz w:val="14"/>
                <w:szCs w:val="14"/>
              </w:rPr>
            </w:pPr>
            <w:r w:rsidRPr="004A7555">
              <w:rPr>
                <w:rFonts w:ascii="Aptos" w:hAnsi="Aptos" w:eastAsia="Calibri" w:cs="Arial"/>
                <w:sz w:val="14"/>
                <w:szCs w:val="14"/>
              </w:rPr>
              <w:t>0.0023</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rsidRPr="004A7555" w:rsidR="002669F8" w:rsidP="00AB5704" w:rsidRDefault="002669F8" w14:paraId="7E0A4AF2" w14:textId="1679FA39">
            <w:pPr>
              <w:jc w:val="center"/>
              <w:rPr>
                <w:rFonts w:ascii="Aptos" w:hAnsi="Aptos" w:eastAsia="Calibri" w:cs="Arial"/>
                <w:sz w:val="14"/>
                <w:szCs w:val="14"/>
              </w:rPr>
            </w:pPr>
            <w:r w:rsidRPr="004A7555">
              <w:rPr>
                <w:rFonts w:ascii="Aptos" w:hAnsi="Aptos" w:eastAsia="Calibri" w:cs="Arial"/>
                <w:sz w:val="14"/>
                <w:szCs w:val="14"/>
              </w:rPr>
              <w:t>0.0007</w:t>
            </w:r>
          </w:p>
        </w:tc>
        <w:tc>
          <w:tcPr>
            <w:tcW w:w="794" w:type="dxa"/>
            <w:tcBorders>
              <w:top w:val="single" w:color="auto" w:sz="4" w:space="0"/>
              <w:left w:val="single" w:color="auto" w:sz="4" w:space="0"/>
              <w:bottom w:val="single" w:color="auto" w:sz="4" w:space="0"/>
              <w:right w:val="single" w:color="auto" w:sz="4" w:space="0"/>
            </w:tcBorders>
            <w:vAlign w:val="center"/>
          </w:tcPr>
          <w:p w:rsidRPr="004A7555" w:rsidR="002669F8" w:rsidP="00AB5704" w:rsidRDefault="002669F8" w14:paraId="447AD2B1" w14:textId="5CDBDCE1">
            <w:pPr>
              <w:jc w:val="center"/>
              <w:rPr>
                <w:rFonts w:ascii="Aptos" w:hAnsi="Aptos" w:eastAsia="Calibri" w:cs="Arial"/>
                <w:bCs/>
                <w:sz w:val="14"/>
                <w:szCs w:val="14"/>
              </w:rPr>
            </w:pPr>
            <w:r w:rsidRPr="004A7555">
              <w:rPr>
                <w:rFonts w:ascii="Aptos" w:hAnsi="Aptos" w:eastAsia="Calibri" w:cs="Arial"/>
                <w:bCs/>
                <w:sz w:val="14"/>
                <w:szCs w:val="14"/>
              </w:rPr>
              <w:t>0.0008</w:t>
            </w:r>
          </w:p>
        </w:tc>
        <w:tc>
          <w:tcPr>
            <w:tcW w:w="794" w:type="dxa"/>
            <w:tcBorders>
              <w:top w:val="single" w:color="auto" w:sz="4" w:space="0"/>
              <w:left w:val="single" w:color="auto" w:sz="4" w:space="0"/>
              <w:bottom w:val="single" w:color="auto" w:sz="4" w:space="0"/>
              <w:right w:val="single" w:color="auto" w:sz="4" w:space="0"/>
            </w:tcBorders>
            <w:vAlign w:val="center"/>
          </w:tcPr>
          <w:p w:rsidRPr="004A7555" w:rsidR="002669F8" w:rsidP="00AB5704" w:rsidRDefault="002669F8" w14:paraId="6BEA2AC3" w14:textId="58EFB415">
            <w:pPr>
              <w:jc w:val="center"/>
              <w:rPr>
                <w:rFonts w:ascii="Aptos" w:hAnsi="Aptos" w:eastAsia="Calibri" w:cs="Arial"/>
                <w:bCs/>
                <w:sz w:val="14"/>
                <w:szCs w:val="14"/>
              </w:rPr>
            </w:pPr>
            <w:r w:rsidRPr="004A7555">
              <w:rPr>
                <w:rFonts w:ascii="Aptos" w:hAnsi="Aptos" w:eastAsia="Calibri" w:cs="Arial"/>
                <w:bCs/>
                <w:sz w:val="14"/>
                <w:szCs w:val="14"/>
              </w:rPr>
              <w:t>0.0012</w:t>
            </w:r>
          </w:p>
        </w:tc>
        <w:tc>
          <w:tcPr>
            <w:tcW w:w="794" w:type="dxa"/>
            <w:tcBorders>
              <w:top w:val="single" w:color="auto" w:sz="4" w:space="0"/>
              <w:left w:val="single" w:color="auto" w:sz="4" w:space="0"/>
              <w:bottom w:val="single" w:color="auto" w:sz="4" w:space="0"/>
              <w:right w:val="single" w:color="auto" w:sz="4" w:space="0"/>
            </w:tcBorders>
            <w:vAlign w:val="center"/>
          </w:tcPr>
          <w:p w:rsidRPr="000209B6" w:rsidR="002669F8" w:rsidP="00AB5704" w:rsidRDefault="008943B8" w14:paraId="5ED99084" w14:textId="208ED14C">
            <w:pPr>
              <w:jc w:val="center"/>
              <w:rPr>
                <w:rFonts w:ascii="Aptos" w:hAnsi="Aptos" w:eastAsia="Calibri" w:cs="Arial"/>
                <w:b/>
                <w:sz w:val="14"/>
                <w:szCs w:val="14"/>
              </w:rPr>
            </w:pPr>
            <w:r w:rsidRPr="000209B6">
              <w:rPr>
                <w:rFonts w:ascii="Aptos" w:hAnsi="Aptos" w:eastAsia="Calibri" w:cs="Arial"/>
                <w:b/>
                <w:sz w:val="14"/>
                <w:szCs w:val="14"/>
              </w:rPr>
              <w:t>0.0011</w:t>
            </w:r>
          </w:p>
        </w:tc>
        <w:tc>
          <w:tcPr>
            <w:tcW w:w="4535" w:type="dxa"/>
            <w:tcBorders>
              <w:top w:val="single" w:color="auto" w:sz="4" w:space="0"/>
              <w:left w:val="single" w:color="auto" w:sz="4" w:space="0"/>
              <w:bottom w:val="single" w:color="auto" w:sz="4" w:space="0"/>
              <w:right w:val="single" w:color="auto" w:sz="4" w:space="0"/>
            </w:tcBorders>
            <w:shd w:val="clear" w:color="auto" w:fill="auto"/>
            <w:vAlign w:val="center"/>
          </w:tcPr>
          <w:p w:rsidRPr="004A7555" w:rsidR="002669F8" w:rsidP="005770D9" w:rsidRDefault="002669F8" w14:paraId="11776D8F" w14:textId="28FE69B2">
            <w:pPr>
              <w:jc w:val="center"/>
              <w:rPr>
                <w:rFonts w:ascii="Aptos" w:hAnsi="Aptos" w:eastAsia="Calibri" w:cs="Arial"/>
                <w:bCs/>
                <w:sz w:val="14"/>
                <w:szCs w:val="14"/>
              </w:rPr>
            </w:pPr>
            <w:r w:rsidRPr="004A7555">
              <w:rPr>
                <w:rFonts w:ascii="Aptos" w:hAnsi="Aptos" w:eastAsia="Calibri" w:cs="Arial"/>
                <w:bCs/>
                <w:sz w:val="14"/>
                <w:szCs w:val="14"/>
              </w:rPr>
              <w:t>Reduction from baseline of 5</w:t>
            </w:r>
            <w:r w:rsidRPr="004A7555" w:rsidR="004E398D">
              <w:rPr>
                <w:rFonts w:ascii="Aptos" w:hAnsi="Aptos" w:eastAsia="Calibri" w:cs="Arial"/>
                <w:bCs/>
                <w:sz w:val="14"/>
                <w:szCs w:val="14"/>
              </w:rPr>
              <w:t>4</w:t>
            </w:r>
            <w:r w:rsidRPr="004A7555">
              <w:rPr>
                <w:rFonts w:ascii="Aptos" w:hAnsi="Aptos" w:eastAsia="Calibri" w:cs="Arial"/>
                <w:bCs/>
                <w:sz w:val="14"/>
                <w:szCs w:val="14"/>
              </w:rPr>
              <w:t xml:space="preserve">%, with an average </w:t>
            </w:r>
            <w:r w:rsidRPr="004A7555" w:rsidR="004E398D">
              <w:rPr>
                <w:rFonts w:ascii="Aptos" w:hAnsi="Aptos" w:eastAsia="Calibri" w:cs="Arial"/>
                <w:bCs/>
                <w:sz w:val="14"/>
                <w:szCs w:val="14"/>
              </w:rPr>
              <w:t>10.8</w:t>
            </w:r>
            <w:r w:rsidRPr="004A7555">
              <w:rPr>
                <w:rFonts w:ascii="Aptos" w:hAnsi="Aptos" w:eastAsia="Calibri" w:cs="Arial"/>
                <w:bCs/>
                <w:sz w:val="14"/>
                <w:szCs w:val="14"/>
              </w:rPr>
              <w:t>% reduction pa</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rsidRPr="004A7555" w:rsidR="002669F8" w:rsidP="001B5FD4" w:rsidRDefault="00F50639" w14:paraId="2DB2BE06" w14:textId="39771679">
            <w:pPr>
              <w:jc w:val="center"/>
              <w:rPr>
                <w:rFonts w:ascii="Aptos" w:hAnsi="Aptos" w:cs="Arial"/>
                <w:sz w:val="14"/>
                <w:szCs w:val="14"/>
              </w:rPr>
            </w:pPr>
            <w:r w:rsidRPr="003A54B5">
              <w:rPr>
                <w:rFonts w:ascii="Aptos" w:hAnsi="Aptos" w:cs="Arial"/>
                <w:b/>
                <w:sz w:val="14"/>
                <w:szCs w:val="14"/>
              </w:rPr>
              <w:t>NA</w:t>
            </w:r>
          </w:p>
        </w:tc>
      </w:tr>
    </w:tbl>
    <w:p w:rsidRPr="00DF791A" w:rsidR="00A96091" w:rsidP="00E53063" w:rsidRDefault="00A96091" w14:paraId="10524036" w14:textId="77777777">
      <w:pPr>
        <w:rPr>
          <w:rFonts w:ascii="Aptos" w:hAnsi="Aptos" w:cs="Arial"/>
          <w:sz w:val="16"/>
          <w:szCs w:val="16"/>
        </w:rPr>
      </w:pPr>
    </w:p>
    <w:p w:rsidRPr="00DF791A" w:rsidR="00A96091" w:rsidP="00E53063" w:rsidRDefault="00A96091" w14:paraId="3E761176" w14:textId="4B251BD6">
      <w:pPr>
        <w:rPr>
          <w:rFonts w:ascii="Aptos" w:hAnsi="Aptos" w:cs="Arial"/>
          <w:b/>
          <w:bCs/>
          <w:sz w:val="20"/>
          <w:szCs w:val="20"/>
          <w:lang w:eastAsia="en-GB"/>
        </w:rPr>
      </w:pPr>
      <w:r w:rsidRPr="00DF791A">
        <w:rPr>
          <w:rFonts w:ascii="Aptos" w:hAnsi="Aptos" w:cs="Arial"/>
          <w:b/>
          <w:bCs/>
          <w:sz w:val="20"/>
          <w:szCs w:val="20"/>
        </w:rPr>
        <w:t>Wast</w:t>
      </w:r>
      <w:r w:rsidRPr="00DF791A" w:rsidR="00A852CB">
        <w:rPr>
          <w:rFonts w:ascii="Aptos" w:hAnsi="Aptos" w:cs="Arial"/>
          <w:b/>
          <w:bCs/>
          <w:sz w:val="20"/>
          <w:szCs w:val="20"/>
        </w:rPr>
        <w:t>ewater</w:t>
      </w:r>
      <w:r w:rsidRPr="00DF791A">
        <w:rPr>
          <w:rFonts w:ascii="Aptos" w:hAnsi="Aptos" w:cs="Arial"/>
          <w:b/>
          <w:bCs/>
          <w:sz w:val="20"/>
          <w:szCs w:val="20"/>
        </w:rPr>
        <w:t xml:space="preserve"> emissions </w:t>
      </w:r>
      <w:r w:rsidRPr="00DF791A" w:rsidR="00670038">
        <w:rPr>
          <w:rFonts w:ascii="Aptos" w:hAnsi="Aptos" w:cs="Arial"/>
          <w:b/>
          <w:bCs/>
          <w:sz w:val="20"/>
          <w:szCs w:val="20"/>
        </w:rPr>
        <w:t>(tCO2e)</w:t>
      </w:r>
    </w:p>
    <w:p w:rsidRPr="00DF791A" w:rsidR="00A96091" w:rsidP="00E53063" w:rsidRDefault="00A96091" w14:paraId="5288BE66" w14:textId="77777777">
      <w:pPr>
        <w:rPr>
          <w:rFonts w:ascii="Aptos" w:hAnsi="Aptos" w:cs="Arial"/>
          <w:bCs/>
          <w:color w:val="FF0000"/>
          <w:sz w:val="16"/>
          <w:szCs w:val="16"/>
        </w:rPr>
      </w:pPr>
    </w:p>
    <w:tbl>
      <w:tblPr>
        <w:tblW w:w="10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Look w:val="0000" w:firstRow="0" w:lastRow="0" w:firstColumn="0" w:lastColumn="0" w:noHBand="0" w:noVBand="0"/>
      </w:tblPr>
      <w:tblGrid>
        <w:gridCol w:w="794"/>
        <w:gridCol w:w="794"/>
        <w:gridCol w:w="794"/>
        <w:gridCol w:w="794"/>
        <w:gridCol w:w="794"/>
        <w:gridCol w:w="794"/>
        <w:gridCol w:w="794"/>
        <w:gridCol w:w="4535"/>
        <w:gridCol w:w="850"/>
      </w:tblGrid>
      <w:tr w:rsidRPr="00DF791A" w:rsidR="004E398D" w:rsidTr="003A54B5" w14:paraId="2D0FD85B" w14:textId="77777777">
        <w:trPr>
          <w:trHeight w:val="397"/>
          <w:jc w:val="center"/>
        </w:trPr>
        <w:tc>
          <w:tcPr>
            <w:tcW w:w="794" w:type="dxa"/>
            <w:vAlign w:val="center"/>
          </w:tcPr>
          <w:p w:rsidRPr="003A54B5" w:rsidR="004E398D" w:rsidP="00670038" w:rsidRDefault="004E398D" w14:paraId="62FD236C" w14:textId="77777777">
            <w:pPr>
              <w:jc w:val="center"/>
              <w:rPr>
                <w:rFonts w:ascii="Aptos" w:hAnsi="Aptos" w:cs="Arial"/>
                <w:bCs/>
                <w:sz w:val="14"/>
                <w:szCs w:val="14"/>
              </w:rPr>
            </w:pPr>
          </w:p>
        </w:tc>
        <w:tc>
          <w:tcPr>
            <w:tcW w:w="794" w:type="dxa"/>
            <w:shd w:val="clear" w:color="auto" w:fill="E7E6E6" w:themeFill="background2"/>
            <w:vAlign w:val="center"/>
          </w:tcPr>
          <w:p w:rsidRPr="003A54B5" w:rsidR="004E398D" w:rsidP="00670038" w:rsidRDefault="004E398D" w14:paraId="2444D44E" w14:textId="77777777">
            <w:pPr>
              <w:jc w:val="center"/>
              <w:rPr>
                <w:rFonts w:ascii="Aptos" w:hAnsi="Aptos" w:cs="Arial"/>
                <w:b/>
                <w:sz w:val="14"/>
                <w:szCs w:val="14"/>
              </w:rPr>
            </w:pPr>
            <w:r w:rsidRPr="003A54B5">
              <w:rPr>
                <w:rFonts w:ascii="Aptos" w:hAnsi="Aptos" w:cs="Arial"/>
                <w:b/>
                <w:sz w:val="14"/>
                <w:szCs w:val="14"/>
              </w:rPr>
              <w:t>Baseline</w:t>
            </w:r>
          </w:p>
          <w:p w:rsidRPr="003A54B5" w:rsidR="004E398D" w:rsidP="00670038" w:rsidRDefault="004E398D" w14:paraId="7F9187A7" w14:textId="77777777">
            <w:pPr>
              <w:jc w:val="center"/>
              <w:rPr>
                <w:rFonts w:ascii="Aptos" w:hAnsi="Aptos" w:cs="Arial"/>
                <w:b/>
                <w:sz w:val="14"/>
                <w:szCs w:val="14"/>
              </w:rPr>
            </w:pPr>
            <w:r w:rsidRPr="003A54B5">
              <w:rPr>
                <w:rFonts w:ascii="Aptos" w:hAnsi="Aptos" w:cs="Arial"/>
                <w:b/>
                <w:sz w:val="14"/>
                <w:szCs w:val="14"/>
              </w:rPr>
              <w:t>2018-19</w:t>
            </w:r>
          </w:p>
        </w:tc>
        <w:tc>
          <w:tcPr>
            <w:tcW w:w="794" w:type="dxa"/>
            <w:vAlign w:val="center"/>
          </w:tcPr>
          <w:p w:rsidRPr="003A54B5" w:rsidR="004E398D" w:rsidP="00670038" w:rsidRDefault="004E398D" w14:paraId="0D0E1146" w14:textId="66EDED8A">
            <w:pPr>
              <w:jc w:val="center"/>
              <w:rPr>
                <w:rFonts w:ascii="Aptos" w:hAnsi="Aptos" w:cs="Arial"/>
                <w:bCs/>
                <w:sz w:val="14"/>
                <w:szCs w:val="14"/>
              </w:rPr>
            </w:pPr>
            <w:r w:rsidRPr="003A54B5">
              <w:rPr>
                <w:rFonts w:ascii="Aptos" w:hAnsi="Aptos" w:cs="Arial"/>
                <w:sz w:val="14"/>
                <w:szCs w:val="14"/>
              </w:rPr>
              <w:t>2019-20</w:t>
            </w:r>
          </w:p>
        </w:tc>
        <w:tc>
          <w:tcPr>
            <w:tcW w:w="794" w:type="dxa"/>
            <w:shd w:val="clear" w:color="auto" w:fill="auto"/>
            <w:vAlign w:val="center"/>
          </w:tcPr>
          <w:p w:rsidRPr="003A54B5" w:rsidR="004E398D" w:rsidP="00670038" w:rsidRDefault="004E398D" w14:paraId="6FB96ACA" w14:textId="77777777">
            <w:pPr>
              <w:jc w:val="center"/>
              <w:rPr>
                <w:rFonts w:ascii="Aptos" w:hAnsi="Aptos" w:cs="Arial"/>
                <w:sz w:val="14"/>
                <w:szCs w:val="14"/>
              </w:rPr>
            </w:pPr>
            <w:r w:rsidRPr="003A54B5">
              <w:rPr>
                <w:rFonts w:ascii="Aptos" w:hAnsi="Aptos" w:cs="Arial"/>
                <w:sz w:val="14"/>
                <w:szCs w:val="14"/>
              </w:rPr>
              <w:t>2020-21</w:t>
            </w:r>
          </w:p>
        </w:tc>
        <w:tc>
          <w:tcPr>
            <w:tcW w:w="794" w:type="dxa"/>
            <w:vAlign w:val="center"/>
          </w:tcPr>
          <w:p w:rsidRPr="003A54B5" w:rsidR="004E398D" w:rsidP="00670038" w:rsidRDefault="004E398D" w14:paraId="093B77BC" w14:textId="01CF3DD1">
            <w:pPr>
              <w:jc w:val="center"/>
              <w:rPr>
                <w:rFonts w:ascii="Aptos" w:hAnsi="Aptos" w:cs="Arial"/>
                <w:bCs/>
                <w:sz w:val="14"/>
                <w:szCs w:val="14"/>
              </w:rPr>
            </w:pPr>
            <w:r w:rsidRPr="003A54B5">
              <w:rPr>
                <w:rFonts w:ascii="Aptos" w:hAnsi="Aptos" w:cs="Arial"/>
                <w:bCs/>
                <w:sz w:val="14"/>
                <w:szCs w:val="14"/>
              </w:rPr>
              <w:t>2021-22</w:t>
            </w:r>
          </w:p>
        </w:tc>
        <w:tc>
          <w:tcPr>
            <w:tcW w:w="794" w:type="dxa"/>
            <w:vAlign w:val="center"/>
          </w:tcPr>
          <w:p w:rsidRPr="003A54B5" w:rsidR="004E398D" w:rsidP="00670038" w:rsidRDefault="004E398D" w14:paraId="3742C8B6" w14:textId="72C8A961">
            <w:pPr>
              <w:jc w:val="center"/>
              <w:rPr>
                <w:rFonts w:ascii="Aptos" w:hAnsi="Aptos" w:cs="Arial"/>
                <w:bCs/>
                <w:sz w:val="14"/>
                <w:szCs w:val="14"/>
              </w:rPr>
            </w:pPr>
            <w:r w:rsidRPr="003A54B5">
              <w:rPr>
                <w:rFonts w:ascii="Aptos" w:hAnsi="Aptos" w:cs="Arial"/>
                <w:bCs/>
                <w:sz w:val="14"/>
                <w:szCs w:val="14"/>
              </w:rPr>
              <w:t>2022-23</w:t>
            </w:r>
          </w:p>
        </w:tc>
        <w:tc>
          <w:tcPr>
            <w:tcW w:w="794" w:type="dxa"/>
            <w:vAlign w:val="center"/>
          </w:tcPr>
          <w:p w:rsidRPr="003A54B5" w:rsidR="004E398D" w:rsidP="009076BE" w:rsidRDefault="009076BE" w14:paraId="72EA551F" w14:textId="15DEB396">
            <w:pPr>
              <w:jc w:val="center"/>
              <w:rPr>
                <w:rFonts w:ascii="Aptos" w:hAnsi="Aptos" w:cs="Arial"/>
                <w:b/>
                <w:sz w:val="14"/>
                <w:szCs w:val="14"/>
              </w:rPr>
            </w:pPr>
            <w:r w:rsidRPr="003A54B5">
              <w:rPr>
                <w:rFonts w:ascii="Aptos" w:hAnsi="Aptos" w:cs="Arial"/>
                <w:b/>
                <w:sz w:val="14"/>
                <w:szCs w:val="14"/>
              </w:rPr>
              <w:t>2023-24</w:t>
            </w:r>
          </w:p>
        </w:tc>
        <w:tc>
          <w:tcPr>
            <w:tcW w:w="4535" w:type="dxa"/>
            <w:shd w:val="clear" w:color="auto" w:fill="auto"/>
            <w:vAlign w:val="center"/>
          </w:tcPr>
          <w:p w:rsidRPr="003A54B5" w:rsidR="004E398D" w:rsidP="00670038" w:rsidRDefault="004E398D" w14:paraId="181AB560" w14:textId="56401173">
            <w:pPr>
              <w:jc w:val="center"/>
              <w:rPr>
                <w:rFonts w:ascii="Aptos" w:hAnsi="Aptos" w:cs="Arial"/>
                <w:b/>
                <w:sz w:val="14"/>
                <w:szCs w:val="14"/>
              </w:rPr>
            </w:pPr>
            <w:r w:rsidRPr="003A54B5">
              <w:rPr>
                <w:rFonts w:ascii="Aptos" w:hAnsi="Aptos" w:cs="Arial"/>
                <w:b/>
                <w:sz w:val="14"/>
                <w:szCs w:val="14"/>
              </w:rPr>
              <w:t xml:space="preserve">Commentary </w:t>
            </w:r>
          </w:p>
        </w:tc>
        <w:tc>
          <w:tcPr>
            <w:tcW w:w="850" w:type="dxa"/>
            <w:shd w:val="clear" w:color="auto" w:fill="auto"/>
            <w:vAlign w:val="center"/>
          </w:tcPr>
          <w:p w:rsidRPr="003A54B5" w:rsidR="004E398D" w:rsidP="00670038" w:rsidRDefault="004E398D" w14:paraId="53ACF3BF" w14:textId="77777777">
            <w:pPr>
              <w:jc w:val="center"/>
              <w:rPr>
                <w:rFonts w:ascii="Aptos" w:hAnsi="Aptos" w:cs="Arial"/>
                <w:b/>
                <w:color w:val="FF0000"/>
                <w:sz w:val="14"/>
                <w:szCs w:val="14"/>
              </w:rPr>
            </w:pPr>
            <w:r w:rsidRPr="003A54B5">
              <w:rPr>
                <w:rFonts w:ascii="Aptos" w:hAnsi="Aptos" w:cs="Arial"/>
                <w:b/>
                <w:sz w:val="14"/>
                <w:szCs w:val="14"/>
              </w:rPr>
              <w:t>Key</w:t>
            </w:r>
          </w:p>
        </w:tc>
      </w:tr>
      <w:tr w:rsidRPr="00DF791A" w:rsidR="004E398D" w:rsidTr="003A54B5" w14:paraId="0E26A3CE" w14:textId="77777777">
        <w:trPr>
          <w:trHeight w:val="397"/>
          <w:jc w:val="center"/>
        </w:trPr>
        <w:tc>
          <w:tcPr>
            <w:tcW w:w="794" w:type="dxa"/>
            <w:vAlign w:val="center"/>
          </w:tcPr>
          <w:p w:rsidRPr="003A54B5" w:rsidR="004E398D" w:rsidP="00670038" w:rsidRDefault="004E398D" w14:paraId="53EBD919" w14:textId="77777777">
            <w:pPr>
              <w:jc w:val="center"/>
              <w:rPr>
                <w:rFonts w:ascii="Aptos" w:hAnsi="Aptos" w:cs="Arial"/>
                <w:sz w:val="14"/>
                <w:szCs w:val="14"/>
              </w:rPr>
            </w:pPr>
            <w:r w:rsidRPr="003A54B5">
              <w:rPr>
                <w:rFonts w:ascii="Aptos" w:hAnsi="Aptos" w:cs="Arial"/>
                <w:sz w:val="14"/>
                <w:szCs w:val="14"/>
              </w:rPr>
              <w:t>Annual</w:t>
            </w:r>
          </w:p>
        </w:tc>
        <w:tc>
          <w:tcPr>
            <w:tcW w:w="794" w:type="dxa"/>
            <w:shd w:val="clear" w:color="auto" w:fill="E7E6E6" w:themeFill="background2"/>
            <w:vAlign w:val="center"/>
          </w:tcPr>
          <w:p w:rsidRPr="003A54B5" w:rsidR="004E398D" w:rsidP="00670038" w:rsidRDefault="004E398D" w14:paraId="19F47D36" w14:textId="0326C9F9">
            <w:pPr>
              <w:jc w:val="center"/>
              <w:rPr>
                <w:rFonts w:ascii="Aptos" w:hAnsi="Aptos" w:eastAsia="Calibri" w:cs="Arial"/>
                <w:b/>
                <w:sz w:val="14"/>
                <w:szCs w:val="14"/>
              </w:rPr>
            </w:pPr>
            <w:r w:rsidRPr="003A54B5">
              <w:rPr>
                <w:rFonts w:ascii="Aptos" w:hAnsi="Aptos" w:eastAsia="Calibri" w:cs="Arial"/>
                <w:b/>
                <w:sz w:val="14"/>
                <w:szCs w:val="14"/>
              </w:rPr>
              <w:t>46</w:t>
            </w:r>
          </w:p>
        </w:tc>
        <w:tc>
          <w:tcPr>
            <w:tcW w:w="794" w:type="dxa"/>
            <w:vAlign w:val="center"/>
          </w:tcPr>
          <w:p w:rsidRPr="003A54B5" w:rsidR="004E398D" w:rsidP="00670038" w:rsidRDefault="004E398D" w14:paraId="53742E06" w14:textId="77777777">
            <w:pPr>
              <w:jc w:val="center"/>
              <w:rPr>
                <w:rFonts w:ascii="Aptos" w:hAnsi="Aptos" w:eastAsia="Calibri" w:cs="Arial"/>
                <w:sz w:val="14"/>
                <w:szCs w:val="14"/>
              </w:rPr>
            </w:pPr>
            <w:r w:rsidRPr="003A54B5">
              <w:rPr>
                <w:rFonts w:ascii="Aptos" w:hAnsi="Aptos" w:eastAsia="Calibri" w:cs="Arial"/>
                <w:sz w:val="14"/>
                <w:szCs w:val="14"/>
              </w:rPr>
              <w:t>43</w:t>
            </w:r>
          </w:p>
        </w:tc>
        <w:tc>
          <w:tcPr>
            <w:tcW w:w="794" w:type="dxa"/>
            <w:shd w:val="clear" w:color="auto" w:fill="auto"/>
            <w:vAlign w:val="center"/>
          </w:tcPr>
          <w:p w:rsidRPr="003A54B5" w:rsidR="004E398D" w:rsidP="00670038" w:rsidRDefault="004E398D" w14:paraId="2B1678DE" w14:textId="77777777">
            <w:pPr>
              <w:jc w:val="center"/>
              <w:rPr>
                <w:rFonts w:ascii="Aptos" w:hAnsi="Aptos" w:eastAsia="Calibri" w:cs="Arial"/>
                <w:sz w:val="14"/>
                <w:szCs w:val="14"/>
              </w:rPr>
            </w:pPr>
            <w:r w:rsidRPr="003A54B5">
              <w:rPr>
                <w:rFonts w:ascii="Aptos" w:hAnsi="Aptos" w:eastAsia="Calibri" w:cs="Arial"/>
                <w:sz w:val="14"/>
                <w:szCs w:val="14"/>
              </w:rPr>
              <w:t>11</w:t>
            </w:r>
          </w:p>
        </w:tc>
        <w:tc>
          <w:tcPr>
            <w:tcW w:w="794" w:type="dxa"/>
            <w:vAlign w:val="center"/>
          </w:tcPr>
          <w:p w:rsidRPr="003A54B5" w:rsidR="004E398D" w:rsidP="00670038" w:rsidRDefault="004E398D" w14:paraId="214E3DB6" w14:textId="12E29D72">
            <w:pPr>
              <w:jc w:val="center"/>
              <w:rPr>
                <w:rFonts w:ascii="Aptos" w:hAnsi="Aptos" w:eastAsia="Calibri" w:cs="Arial"/>
                <w:bCs/>
                <w:sz w:val="14"/>
                <w:szCs w:val="14"/>
              </w:rPr>
            </w:pPr>
            <w:r w:rsidRPr="003A54B5">
              <w:rPr>
                <w:rFonts w:ascii="Aptos" w:hAnsi="Aptos" w:eastAsia="Calibri" w:cs="Arial"/>
                <w:bCs/>
                <w:sz w:val="14"/>
                <w:szCs w:val="14"/>
              </w:rPr>
              <w:t>13</w:t>
            </w:r>
          </w:p>
        </w:tc>
        <w:tc>
          <w:tcPr>
            <w:tcW w:w="794" w:type="dxa"/>
            <w:vAlign w:val="center"/>
          </w:tcPr>
          <w:p w:rsidRPr="003A54B5" w:rsidR="004E398D" w:rsidP="00670038" w:rsidRDefault="004E398D" w14:paraId="1827AA94" w14:textId="005BF0D6">
            <w:pPr>
              <w:jc w:val="center"/>
              <w:rPr>
                <w:rFonts w:ascii="Aptos" w:hAnsi="Aptos" w:eastAsia="Calibri" w:cs="Arial"/>
                <w:bCs/>
                <w:sz w:val="14"/>
                <w:szCs w:val="14"/>
              </w:rPr>
            </w:pPr>
            <w:r w:rsidRPr="003A54B5">
              <w:rPr>
                <w:rFonts w:ascii="Aptos" w:hAnsi="Aptos" w:eastAsia="Calibri" w:cs="Arial"/>
                <w:bCs/>
                <w:sz w:val="14"/>
                <w:szCs w:val="14"/>
              </w:rPr>
              <w:t>12</w:t>
            </w:r>
          </w:p>
        </w:tc>
        <w:tc>
          <w:tcPr>
            <w:tcW w:w="794" w:type="dxa"/>
            <w:vAlign w:val="center"/>
          </w:tcPr>
          <w:p w:rsidRPr="000209B6" w:rsidR="004E398D" w:rsidP="009076BE" w:rsidRDefault="00DE71F3" w14:paraId="789879B8" w14:textId="1511D424">
            <w:pPr>
              <w:jc w:val="center"/>
              <w:rPr>
                <w:rFonts w:ascii="Aptos" w:hAnsi="Aptos" w:eastAsia="Calibri" w:cs="Arial"/>
                <w:b/>
                <w:sz w:val="14"/>
                <w:szCs w:val="14"/>
              </w:rPr>
            </w:pPr>
            <w:r w:rsidRPr="000209B6">
              <w:rPr>
                <w:rFonts w:ascii="Aptos" w:hAnsi="Aptos" w:eastAsia="Calibri" w:cs="Arial"/>
                <w:b/>
                <w:sz w:val="14"/>
                <w:szCs w:val="14"/>
              </w:rPr>
              <w:t>13</w:t>
            </w:r>
          </w:p>
        </w:tc>
        <w:tc>
          <w:tcPr>
            <w:tcW w:w="4535" w:type="dxa"/>
            <w:shd w:val="clear" w:color="auto" w:fill="auto"/>
            <w:vAlign w:val="center"/>
          </w:tcPr>
          <w:p w:rsidRPr="003A54B5" w:rsidR="004E398D" w:rsidP="00670038" w:rsidRDefault="0092143B" w14:paraId="44C79FA5" w14:textId="309CAE77">
            <w:pPr>
              <w:jc w:val="center"/>
              <w:rPr>
                <w:rFonts w:ascii="Aptos" w:hAnsi="Aptos" w:eastAsia="Calibri" w:cs="Arial"/>
                <w:bCs/>
                <w:sz w:val="14"/>
                <w:szCs w:val="14"/>
              </w:rPr>
            </w:pPr>
            <w:r w:rsidRPr="003A54B5">
              <w:rPr>
                <w:rFonts w:ascii="Aptos" w:hAnsi="Aptos" w:eastAsia="Calibri" w:cs="Arial"/>
                <w:bCs/>
                <w:sz w:val="14"/>
                <w:szCs w:val="14"/>
              </w:rPr>
              <w:t>Increased</w:t>
            </w:r>
            <w:r w:rsidRPr="003A54B5" w:rsidR="004E398D">
              <w:rPr>
                <w:rFonts w:ascii="Aptos" w:hAnsi="Aptos" w:eastAsia="Calibri" w:cs="Arial"/>
                <w:bCs/>
                <w:sz w:val="14"/>
                <w:szCs w:val="14"/>
              </w:rPr>
              <w:t xml:space="preserve"> by </w:t>
            </w:r>
            <w:r w:rsidRPr="003A54B5">
              <w:rPr>
                <w:rFonts w:ascii="Aptos" w:hAnsi="Aptos" w:eastAsia="Calibri" w:cs="Arial"/>
                <w:bCs/>
                <w:sz w:val="14"/>
                <w:szCs w:val="14"/>
              </w:rPr>
              <w:t>9</w:t>
            </w:r>
            <w:r w:rsidRPr="003A54B5" w:rsidR="004E398D">
              <w:rPr>
                <w:rFonts w:ascii="Aptos" w:hAnsi="Aptos" w:eastAsia="Calibri" w:cs="Arial"/>
                <w:bCs/>
                <w:sz w:val="14"/>
                <w:szCs w:val="14"/>
              </w:rPr>
              <w:t>% from 202</w:t>
            </w:r>
            <w:r w:rsidRPr="003A54B5">
              <w:rPr>
                <w:rFonts w:ascii="Aptos" w:hAnsi="Aptos" w:eastAsia="Calibri" w:cs="Arial"/>
                <w:bCs/>
                <w:sz w:val="14"/>
                <w:szCs w:val="14"/>
              </w:rPr>
              <w:t>2</w:t>
            </w:r>
            <w:r w:rsidRPr="003A54B5" w:rsidR="004E398D">
              <w:rPr>
                <w:rFonts w:ascii="Aptos" w:hAnsi="Aptos" w:eastAsia="Calibri" w:cs="Arial"/>
                <w:bCs/>
                <w:sz w:val="14"/>
                <w:szCs w:val="14"/>
              </w:rPr>
              <w:t>-2</w:t>
            </w:r>
            <w:r w:rsidRPr="003A54B5">
              <w:rPr>
                <w:rFonts w:ascii="Aptos" w:hAnsi="Aptos" w:eastAsia="Calibri" w:cs="Arial"/>
                <w:bCs/>
                <w:sz w:val="14"/>
                <w:szCs w:val="14"/>
              </w:rPr>
              <w:t>3</w:t>
            </w:r>
            <w:r w:rsidRPr="003A54B5" w:rsidR="004E398D">
              <w:rPr>
                <w:rFonts w:ascii="Aptos" w:hAnsi="Aptos" w:eastAsia="Calibri" w:cs="Arial"/>
                <w:bCs/>
                <w:sz w:val="14"/>
                <w:szCs w:val="14"/>
              </w:rPr>
              <w:t>; reduction of 7</w:t>
            </w:r>
            <w:r w:rsidRPr="003A54B5" w:rsidR="005E2089">
              <w:rPr>
                <w:rFonts w:ascii="Aptos" w:hAnsi="Aptos" w:eastAsia="Calibri" w:cs="Arial"/>
                <w:bCs/>
                <w:sz w:val="14"/>
                <w:szCs w:val="14"/>
              </w:rPr>
              <w:t>2</w:t>
            </w:r>
            <w:r w:rsidRPr="003A54B5" w:rsidR="004E398D">
              <w:rPr>
                <w:rFonts w:ascii="Aptos" w:hAnsi="Aptos" w:eastAsia="Calibri" w:cs="Arial"/>
                <w:bCs/>
                <w:sz w:val="14"/>
                <w:szCs w:val="14"/>
              </w:rPr>
              <w:t xml:space="preserve">% against </w:t>
            </w:r>
            <w:r w:rsidR="00783861">
              <w:rPr>
                <w:rFonts w:ascii="Aptos" w:hAnsi="Aptos" w:eastAsia="Calibri" w:cs="Arial"/>
                <w:bCs/>
                <w:sz w:val="14"/>
                <w:szCs w:val="14"/>
              </w:rPr>
              <w:t xml:space="preserve">the </w:t>
            </w:r>
            <w:r w:rsidRPr="003A54B5" w:rsidR="004E398D">
              <w:rPr>
                <w:rFonts w:ascii="Aptos" w:hAnsi="Aptos" w:eastAsia="Calibri" w:cs="Arial"/>
                <w:bCs/>
                <w:sz w:val="14"/>
                <w:szCs w:val="14"/>
              </w:rPr>
              <w:t xml:space="preserve">baseline, with an average </w:t>
            </w:r>
            <w:r w:rsidRPr="003A54B5" w:rsidR="005E2089">
              <w:rPr>
                <w:rFonts w:ascii="Aptos" w:hAnsi="Aptos" w:eastAsia="Calibri" w:cs="Arial"/>
                <w:bCs/>
                <w:sz w:val="14"/>
                <w:szCs w:val="14"/>
              </w:rPr>
              <w:t>14</w:t>
            </w:r>
            <w:r w:rsidRPr="003A54B5" w:rsidR="004E398D">
              <w:rPr>
                <w:rFonts w:ascii="Aptos" w:hAnsi="Aptos" w:eastAsia="Calibri" w:cs="Arial"/>
                <w:bCs/>
                <w:sz w:val="14"/>
                <w:szCs w:val="14"/>
              </w:rPr>
              <w:t>% reduction pa</w:t>
            </w:r>
          </w:p>
        </w:tc>
        <w:tc>
          <w:tcPr>
            <w:tcW w:w="850" w:type="dxa"/>
            <w:shd w:val="clear" w:color="auto" w:fill="auto"/>
            <w:vAlign w:val="center"/>
          </w:tcPr>
          <w:p w:rsidRPr="003A54B5" w:rsidR="004E398D" w:rsidP="00670038" w:rsidRDefault="004E398D" w14:paraId="39445967" w14:textId="4D65B570">
            <w:pPr>
              <w:jc w:val="center"/>
              <w:rPr>
                <w:rFonts w:ascii="Aptos" w:hAnsi="Aptos" w:cs="Arial"/>
                <w:color w:val="FF0000"/>
                <w:sz w:val="14"/>
                <w:szCs w:val="14"/>
              </w:rPr>
            </w:pPr>
            <w:r w:rsidRPr="00885726">
              <w:rPr>
                <w:rFonts w:ascii="Aptos" w:hAnsi="Aptos" w:cs="Arial"/>
                <w:b/>
                <w:bCs/>
                <w:color w:val="388600"/>
                <w:sz w:val="14"/>
                <w:szCs w:val="14"/>
              </w:rPr>
              <w:t>GREEN</w:t>
            </w:r>
          </w:p>
        </w:tc>
      </w:tr>
      <w:tr w:rsidRPr="00DF791A" w:rsidR="004E398D" w:rsidTr="003A54B5" w14:paraId="400EC2E2" w14:textId="77777777">
        <w:trPr>
          <w:trHeight w:val="397"/>
          <w:jc w:val="center"/>
        </w:trPr>
        <w:tc>
          <w:tcPr>
            <w:tcW w:w="794" w:type="dxa"/>
            <w:vAlign w:val="center"/>
          </w:tcPr>
          <w:p w:rsidRPr="003A54B5" w:rsidR="004E398D" w:rsidP="00670038" w:rsidRDefault="004E398D" w14:paraId="7B66D213" w14:textId="77777777">
            <w:pPr>
              <w:jc w:val="center"/>
              <w:rPr>
                <w:rFonts w:ascii="Aptos" w:hAnsi="Aptos" w:cs="Arial"/>
                <w:sz w:val="14"/>
                <w:szCs w:val="14"/>
              </w:rPr>
            </w:pPr>
            <w:r w:rsidRPr="003A54B5">
              <w:rPr>
                <w:rFonts w:ascii="Aptos" w:hAnsi="Aptos" w:cs="Arial"/>
                <w:sz w:val="14"/>
                <w:szCs w:val="14"/>
              </w:rPr>
              <w:t>Per FTE</w:t>
            </w:r>
          </w:p>
        </w:tc>
        <w:tc>
          <w:tcPr>
            <w:tcW w:w="794" w:type="dxa"/>
            <w:shd w:val="clear" w:color="auto" w:fill="E7E6E6" w:themeFill="background2"/>
            <w:vAlign w:val="center"/>
          </w:tcPr>
          <w:p w:rsidRPr="003A54B5" w:rsidR="004E398D" w:rsidP="00670038" w:rsidRDefault="004E398D" w14:paraId="3296249B" w14:textId="6A5C4F68">
            <w:pPr>
              <w:jc w:val="center"/>
              <w:rPr>
                <w:rFonts w:ascii="Aptos" w:hAnsi="Aptos" w:eastAsia="Calibri" w:cs="Arial"/>
                <w:b/>
                <w:sz w:val="14"/>
                <w:szCs w:val="14"/>
              </w:rPr>
            </w:pPr>
            <w:r w:rsidRPr="003A54B5">
              <w:rPr>
                <w:rFonts w:ascii="Aptos" w:hAnsi="Aptos" w:eastAsia="Calibri" w:cs="Arial"/>
                <w:b/>
                <w:sz w:val="14"/>
                <w:szCs w:val="14"/>
              </w:rPr>
              <w:t>0.005</w:t>
            </w:r>
          </w:p>
        </w:tc>
        <w:tc>
          <w:tcPr>
            <w:tcW w:w="794" w:type="dxa"/>
            <w:vAlign w:val="center"/>
          </w:tcPr>
          <w:p w:rsidRPr="003A54B5" w:rsidR="004E398D" w:rsidP="00670038" w:rsidRDefault="004E398D" w14:paraId="450711F8" w14:textId="0B605432">
            <w:pPr>
              <w:jc w:val="center"/>
              <w:rPr>
                <w:rFonts w:ascii="Aptos" w:hAnsi="Aptos" w:eastAsia="Calibri" w:cs="Arial"/>
                <w:sz w:val="14"/>
                <w:szCs w:val="14"/>
              </w:rPr>
            </w:pPr>
            <w:r w:rsidRPr="003A54B5">
              <w:rPr>
                <w:rFonts w:ascii="Aptos" w:hAnsi="Aptos" w:eastAsia="Calibri" w:cs="Arial"/>
                <w:sz w:val="14"/>
                <w:szCs w:val="14"/>
              </w:rPr>
              <w:t>0.00</w:t>
            </w:r>
            <w:r w:rsidR="004E786B">
              <w:rPr>
                <w:rFonts w:ascii="Aptos" w:hAnsi="Aptos" w:eastAsia="Calibri" w:cs="Arial"/>
                <w:sz w:val="14"/>
                <w:szCs w:val="14"/>
              </w:rPr>
              <w:t>5</w:t>
            </w:r>
          </w:p>
        </w:tc>
        <w:tc>
          <w:tcPr>
            <w:tcW w:w="794" w:type="dxa"/>
            <w:shd w:val="clear" w:color="auto" w:fill="auto"/>
            <w:vAlign w:val="center"/>
          </w:tcPr>
          <w:p w:rsidRPr="003A54B5" w:rsidR="004E398D" w:rsidP="00670038" w:rsidRDefault="004E398D" w14:paraId="3B4931C2" w14:textId="098AAA7B">
            <w:pPr>
              <w:jc w:val="center"/>
              <w:rPr>
                <w:rFonts w:ascii="Aptos" w:hAnsi="Aptos" w:eastAsia="Calibri" w:cs="Arial"/>
                <w:sz w:val="14"/>
                <w:szCs w:val="14"/>
              </w:rPr>
            </w:pPr>
            <w:r w:rsidRPr="003A54B5">
              <w:rPr>
                <w:rFonts w:ascii="Aptos" w:hAnsi="Aptos" w:eastAsia="Calibri" w:cs="Arial"/>
                <w:sz w:val="14"/>
                <w:szCs w:val="14"/>
              </w:rPr>
              <w:t>0.001</w:t>
            </w:r>
          </w:p>
        </w:tc>
        <w:tc>
          <w:tcPr>
            <w:tcW w:w="794" w:type="dxa"/>
            <w:vAlign w:val="center"/>
          </w:tcPr>
          <w:p w:rsidRPr="003A54B5" w:rsidR="004E398D" w:rsidP="00670038" w:rsidRDefault="004E398D" w14:paraId="4273D867" w14:textId="5E8C3997">
            <w:pPr>
              <w:jc w:val="center"/>
              <w:rPr>
                <w:rFonts w:ascii="Aptos" w:hAnsi="Aptos" w:eastAsia="Calibri" w:cs="Arial"/>
                <w:bCs/>
                <w:sz w:val="14"/>
                <w:szCs w:val="14"/>
              </w:rPr>
            </w:pPr>
            <w:r w:rsidRPr="003A54B5">
              <w:rPr>
                <w:rFonts w:ascii="Aptos" w:hAnsi="Aptos" w:eastAsia="Calibri" w:cs="Arial"/>
                <w:bCs/>
                <w:sz w:val="14"/>
                <w:szCs w:val="14"/>
              </w:rPr>
              <w:t>0.00</w:t>
            </w:r>
            <w:r w:rsidR="004E786B">
              <w:rPr>
                <w:rFonts w:ascii="Aptos" w:hAnsi="Aptos" w:eastAsia="Calibri" w:cs="Arial"/>
                <w:bCs/>
                <w:sz w:val="14"/>
                <w:szCs w:val="14"/>
              </w:rPr>
              <w:t>2</w:t>
            </w:r>
          </w:p>
        </w:tc>
        <w:tc>
          <w:tcPr>
            <w:tcW w:w="794" w:type="dxa"/>
            <w:vAlign w:val="center"/>
          </w:tcPr>
          <w:p w:rsidRPr="003A54B5" w:rsidR="004E398D" w:rsidP="00670038" w:rsidRDefault="004E398D" w14:paraId="0206B114" w14:textId="448A3B9C">
            <w:pPr>
              <w:jc w:val="center"/>
              <w:rPr>
                <w:rFonts w:ascii="Aptos" w:hAnsi="Aptos" w:eastAsia="Calibri" w:cs="Arial"/>
                <w:bCs/>
                <w:sz w:val="14"/>
                <w:szCs w:val="14"/>
              </w:rPr>
            </w:pPr>
            <w:r w:rsidRPr="003A54B5">
              <w:rPr>
                <w:rFonts w:ascii="Aptos" w:hAnsi="Aptos" w:eastAsia="Calibri" w:cs="Arial"/>
                <w:bCs/>
                <w:sz w:val="14"/>
                <w:szCs w:val="14"/>
              </w:rPr>
              <w:t>0.001</w:t>
            </w:r>
          </w:p>
        </w:tc>
        <w:tc>
          <w:tcPr>
            <w:tcW w:w="794" w:type="dxa"/>
            <w:vAlign w:val="center"/>
          </w:tcPr>
          <w:p w:rsidRPr="000209B6" w:rsidR="004E398D" w:rsidP="009076BE" w:rsidRDefault="00DE71F3" w14:paraId="7FC545CA" w14:textId="061D9CC7">
            <w:pPr>
              <w:jc w:val="center"/>
              <w:rPr>
                <w:rFonts w:ascii="Aptos" w:hAnsi="Aptos" w:eastAsia="Calibri" w:cs="Arial"/>
                <w:b/>
                <w:sz w:val="14"/>
                <w:szCs w:val="14"/>
              </w:rPr>
            </w:pPr>
            <w:r w:rsidRPr="000209B6">
              <w:rPr>
                <w:rFonts w:ascii="Aptos" w:hAnsi="Aptos" w:eastAsia="Calibri" w:cs="Arial"/>
                <w:b/>
                <w:sz w:val="14"/>
                <w:szCs w:val="14"/>
              </w:rPr>
              <w:t>0.001</w:t>
            </w:r>
          </w:p>
        </w:tc>
        <w:tc>
          <w:tcPr>
            <w:tcW w:w="4535" w:type="dxa"/>
            <w:shd w:val="clear" w:color="auto" w:fill="auto"/>
            <w:vAlign w:val="center"/>
          </w:tcPr>
          <w:p w:rsidRPr="003A54B5" w:rsidR="004E398D" w:rsidP="00670038" w:rsidRDefault="004E398D" w14:paraId="55C3F853" w14:textId="31EE8F4C">
            <w:pPr>
              <w:jc w:val="center"/>
              <w:rPr>
                <w:rFonts w:ascii="Aptos" w:hAnsi="Aptos" w:eastAsia="Calibri" w:cs="Arial"/>
                <w:bCs/>
                <w:sz w:val="14"/>
                <w:szCs w:val="14"/>
              </w:rPr>
            </w:pPr>
            <w:r w:rsidRPr="003A54B5">
              <w:rPr>
                <w:rFonts w:ascii="Aptos" w:hAnsi="Aptos" w:eastAsia="Calibri" w:cs="Arial"/>
                <w:bCs/>
                <w:sz w:val="14"/>
                <w:szCs w:val="14"/>
              </w:rPr>
              <w:t xml:space="preserve">Reduction from baseline of 74%, with an average </w:t>
            </w:r>
            <w:r w:rsidRPr="003A54B5" w:rsidR="0017156F">
              <w:rPr>
                <w:rFonts w:ascii="Aptos" w:hAnsi="Aptos" w:eastAsia="Calibri" w:cs="Arial"/>
                <w:bCs/>
                <w:sz w:val="14"/>
                <w:szCs w:val="14"/>
              </w:rPr>
              <w:t>15</w:t>
            </w:r>
            <w:r w:rsidRPr="003A54B5">
              <w:rPr>
                <w:rFonts w:ascii="Aptos" w:hAnsi="Aptos" w:eastAsia="Calibri" w:cs="Arial"/>
                <w:bCs/>
                <w:sz w:val="14"/>
                <w:szCs w:val="14"/>
              </w:rPr>
              <w:t>% reduction pa</w:t>
            </w:r>
          </w:p>
        </w:tc>
        <w:tc>
          <w:tcPr>
            <w:tcW w:w="850" w:type="dxa"/>
            <w:shd w:val="clear" w:color="auto" w:fill="auto"/>
            <w:vAlign w:val="center"/>
          </w:tcPr>
          <w:p w:rsidRPr="003A54B5" w:rsidR="004E398D" w:rsidP="00670038" w:rsidRDefault="00F50639" w14:paraId="5A1A5A80" w14:textId="5915EECD">
            <w:pPr>
              <w:jc w:val="center"/>
              <w:rPr>
                <w:rFonts w:ascii="Aptos" w:hAnsi="Aptos" w:cs="Arial"/>
                <w:b/>
                <w:bCs/>
                <w:color w:val="FF0000"/>
                <w:sz w:val="14"/>
                <w:szCs w:val="14"/>
              </w:rPr>
            </w:pPr>
            <w:r w:rsidRPr="003A54B5">
              <w:rPr>
                <w:rFonts w:ascii="Aptos" w:hAnsi="Aptos" w:cs="Arial"/>
                <w:b/>
                <w:sz w:val="14"/>
                <w:szCs w:val="14"/>
              </w:rPr>
              <w:t>NA</w:t>
            </w:r>
          </w:p>
        </w:tc>
      </w:tr>
    </w:tbl>
    <w:p w:rsidRPr="00DF791A" w:rsidR="00A96091" w:rsidP="00E53063" w:rsidRDefault="00A96091" w14:paraId="11571E8A" w14:textId="77777777">
      <w:pPr>
        <w:rPr>
          <w:rFonts w:ascii="Aptos" w:hAnsi="Aptos" w:cs="Arial"/>
          <w:sz w:val="16"/>
          <w:szCs w:val="16"/>
        </w:rPr>
      </w:pPr>
    </w:p>
    <w:p w:rsidRPr="00DF791A" w:rsidR="00A96091" w:rsidP="00E53063" w:rsidRDefault="00A96091" w14:paraId="563B3DB8" w14:textId="218E584A">
      <w:pPr>
        <w:rPr>
          <w:rFonts w:ascii="Aptos" w:hAnsi="Aptos" w:cs="Arial"/>
          <w:b/>
          <w:bCs/>
          <w:sz w:val="20"/>
          <w:szCs w:val="20"/>
        </w:rPr>
      </w:pPr>
      <w:r w:rsidRPr="00DF791A">
        <w:rPr>
          <w:rFonts w:ascii="Aptos" w:hAnsi="Aptos" w:cs="Arial"/>
          <w:b/>
          <w:bCs/>
          <w:sz w:val="20"/>
          <w:szCs w:val="20"/>
        </w:rPr>
        <w:t xml:space="preserve">Waste </w:t>
      </w:r>
      <w:r w:rsidRPr="00DF791A" w:rsidR="009A1C49">
        <w:rPr>
          <w:rFonts w:ascii="Aptos" w:hAnsi="Aptos" w:cs="Arial"/>
          <w:b/>
          <w:bCs/>
          <w:sz w:val="20"/>
          <w:szCs w:val="20"/>
        </w:rPr>
        <w:t>and r</w:t>
      </w:r>
      <w:r w:rsidRPr="00DF791A">
        <w:rPr>
          <w:rFonts w:ascii="Aptos" w:hAnsi="Aptos" w:cs="Arial"/>
          <w:b/>
          <w:bCs/>
          <w:sz w:val="20"/>
          <w:szCs w:val="20"/>
        </w:rPr>
        <w:t>ecycling emissions</w:t>
      </w:r>
      <w:r w:rsidR="00954AD5">
        <w:rPr>
          <w:rFonts w:ascii="Aptos" w:hAnsi="Aptos" w:cs="Arial"/>
          <w:b/>
          <w:bCs/>
          <w:sz w:val="20"/>
          <w:szCs w:val="20"/>
        </w:rPr>
        <w:t xml:space="preserve"> (excluding construction waste)</w:t>
      </w:r>
      <w:r w:rsidRPr="00DF791A">
        <w:rPr>
          <w:rFonts w:ascii="Aptos" w:hAnsi="Aptos" w:cs="Arial"/>
          <w:b/>
          <w:bCs/>
          <w:sz w:val="20"/>
          <w:szCs w:val="20"/>
        </w:rPr>
        <w:t xml:space="preserve"> </w:t>
      </w:r>
      <w:r w:rsidRPr="00DF791A" w:rsidR="009A1C49">
        <w:rPr>
          <w:rFonts w:ascii="Aptos" w:hAnsi="Aptos" w:cs="Arial"/>
          <w:b/>
          <w:bCs/>
          <w:sz w:val="20"/>
          <w:szCs w:val="20"/>
        </w:rPr>
        <w:t>(tCO2e)</w:t>
      </w:r>
    </w:p>
    <w:p w:rsidRPr="00DF791A" w:rsidR="00125F85" w:rsidP="00E53063" w:rsidRDefault="00125F85" w14:paraId="65AAB199" w14:textId="77777777">
      <w:pPr>
        <w:rPr>
          <w:rFonts w:ascii="Aptos" w:hAnsi="Aptos" w:cs="Arial"/>
          <w:color w:val="FF0000"/>
          <w:sz w:val="16"/>
          <w:szCs w:val="16"/>
        </w:rPr>
      </w:pPr>
    </w:p>
    <w:tbl>
      <w:tblPr>
        <w:tblStyle w:val="TableGrid"/>
        <w:tblW w:w="10943" w:type="dxa"/>
        <w:jc w:val="center"/>
        <w:tblLayout w:type="fixed"/>
        <w:tblLook w:val="0020" w:firstRow="1" w:lastRow="0" w:firstColumn="0" w:lastColumn="0" w:noHBand="0" w:noVBand="0"/>
      </w:tblPr>
      <w:tblGrid>
        <w:gridCol w:w="794"/>
        <w:gridCol w:w="794"/>
        <w:gridCol w:w="794"/>
        <w:gridCol w:w="794"/>
        <w:gridCol w:w="794"/>
        <w:gridCol w:w="794"/>
        <w:gridCol w:w="794"/>
        <w:gridCol w:w="4535"/>
        <w:gridCol w:w="850"/>
      </w:tblGrid>
      <w:tr w:rsidRPr="00DF791A" w:rsidR="0017156F" w:rsidTr="00885726" w14:paraId="09945477" w14:textId="77777777">
        <w:trPr>
          <w:trHeight w:val="397"/>
          <w:jc w:val="center"/>
        </w:trPr>
        <w:tc>
          <w:tcPr>
            <w:tcW w:w="794" w:type="dxa"/>
            <w:vAlign w:val="center"/>
          </w:tcPr>
          <w:p w:rsidRPr="003A54B5" w:rsidR="0017156F" w:rsidP="00F60FF9" w:rsidRDefault="0017156F" w14:paraId="39BB8E6A" w14:textId="77777777">
            <w:pPr>
              <w:jc w:val="center"/>
              <w:rPr>
                <w:rFonts w:ascii="Aptos" w:hAnsi="Aptos" w:cs="Arial"/>
                <w:sz w:val="14"/>
                <w:szCs w:val="14"/>
              </w:rPr>
            </w:pPr>
          </w:p>
        </w:tc>
        <w:tc>
          <w:tcPr>
            <w:tcW w:w="794" w:type="dxa"/>
            <w:shd w:val="clear" w:color="auto" w:fill="E7E6E6" w:themeFill="background2"/>
            <w:vAlign w:val="center"/>
          </w:tcPr>
          <w:p w:rsidRPr="003A54B5" w:rsidR="0017156F" w:rsidP="00F60FF9" w:rsidRDefault="0017156F" w14:paraId="6B5358CA" w14:textId="77777777">
            <w:pPr>
              <w:jc w:val="center"/>
              <w:rPr>
                <w:rFonts w:ascii="Aptos" w:hAnsi="Aptos" w:cs="Arial"/>
                <w:b/>
                <w:sz w:val="14"/>
                <w:szCs w:val="14"/>
              </w:rPr>
            </w:pPr>
            <w:r w:rsidRPr="003A54B5">
              <w:rPr>
                <w:rFonts w:ascii="Aptos" w:hAnsi="Aptos" w:cs="Arial"/>
                <w:b/>
                <w:sz w:val="14"/>
                <w:szCs w:val="14"/>
              </w:rPr>
              <w:t>Baseline</w:t>
            </w:r>
          </w:p>
          <w:p w:rsidRPr="003A54B5" w:rsidR="0017156F" w:rsidP="00F60FF9" w:rsidRDefault="0017156F" w14:paraId="778226E1" w14:textId="77777777">
            <w:pPr>
              <w:jc w:val="center"/>
              <w:rPr>
                <w:rFonts w:ascii="Aptos" w:hAnsi="Aptos" w:cs="Arial"/>
                <w:b/>
                <w:sz w:val="14"/>
                <w:szCs w:val="14"/>
              </w:rPr>
            </w:pPr>
            <w:r w:rsidRPr="003A54B5">
              <w:rPr>
                <w:rFonts w:ascii="Aptos" w:hAnsi="Aptos" w:cs="Arial"/>
                <w:b/>
                <w:sz w:val="14"/>
                <w:szCs w:val="14"/>
              </w:rPr>
              <w:t>2018-19</w:t>
            </w:r>
          </w:p>
        </w:tc>
        <w:tc>
          <w:tcPr>
            <w:tcW w:w="794" w:type="dxa"/>
            <w:vAlign w:val="center"/>
          </w:tcPr>
          <w:p w:rsidRPr="003A54B5" w:rsidR="0017156F" w:rsidP="00F60FF9" w:rsidRDefault="0017156F" w14:paraId="571A7C59" w14:textId="457EC1A9">
            <w:pPr>
              <w:jc w:val="center"/>
              <w:rPr>
                <w:rFonts w:ascii="Aptos" w:hAnsi="Aptos" w:cs="Arial"/>
                <w:sz w:val="14"/>
                <w:szCs w:val="14"/>
              </w:rPr>
            </w:pPr>
            <w:r w:rsidRPr="003A54B5">
              <w:rPr>
                <w:rFonts w:ascii="Aptos" w:hAnsi="Aptos" w:cs="Arial"/>
                <w:sz w:val="14"/>
                <w:szCs w:val="14"/>
              </w:rPr>
              <w:t>2019-20</w:t>
            </w:r>
          </w:p>
        </w:tc>
        <w:tc>
          <w:tcPr>
            <w:tcW w:w="794" w:type="dxa"/>
            <w:shd w:val="clear" w:color="auto" w:fill="auto"/>
            <w:vAlign w:val="center"/>
          </w:tcPr>
          <w:p w:rsidRPr="003A54B5" w:rsidR="0017156F" w:rsidP="00F60FF9" w:rsidRDefault="0017156F" w14:paraId="2E2150DA" w14:textId="77777777">
            <w:pPr>
              <w:jc w:val="center"/>
              <w:rPr>
                <w:rFonts w:ascii="Aptos" w:hAnsi="Aptos" w:cs="Arial"/>
                <w:bCs/>
                <w:sz w:val="14"/>
                <w:szCs w:val="14"/>
              </w:rPr>
            </w:pPr>
            <w:r w:rsidRPr="003A54B5">
              <w:rPr>
                <w:rFonts w:ascii="Aptos" w:hAnsi="Aptos" w:cs="Arial"/>
                <w:bCs/>
                <w:sz w:val="14"/>
                <w:szCs w:val="14"/>
              </w:rPr>
              <w:t>2020-21</w:t>
            </w:r>
          </w:p>
        </w:tc>
        <w:tc>
          <w:tcPr>
            <w:tcW w:w="794" w:type="dxa"/>
            <w:vAlign w:val="center"/>
          </w:tcPr>
          <w:p w:rsidRPr="003A54B5" w:rsidR="0017156F" w:rsidP="00F60FF9" w:rsidRDefault="0017156F" w14:paraId="42605A40" w14:textId="467C7347">
            <w:pPr>
              <w:jc w:val="center"/>
              <w:rPr>
                <w:rFonts w:ascii="Aptos" w:hAnsi="Aptos" w:cs="Arial"/>
                <w:sz w:val="14"/>
                <w:szCs w:val="14"/>
              </w:rPr>
            </w:pPr>
            <w:r w:rsidRPr="003A54B5">
              <w:rPr>
                <w:rFonts w:ascii="Aptos" w:hAnsi="Aptos" w:cs="Arial"/>
                <w:sz w:val="14"/>
                <w:szCs w:val="14"/>
              </w:rPr>
              <w:t>2021-22</w:t>
            </w:r>
          </w:p>
        </w:tc>
        <w:tc>
          <w:tcPr>
            <w:tcW w:w="794" w:type="dxa"/>
            <w:vAlign w:val="center"/>
          </w:tcPr>
          <w:p w:rsidRPr="003A54B5" w:rsidR="0017156F" w:rsidP="00F60FF9" w:rsidRDefault="0017156F" w14:paraId="4F2791F6" w14:textId="699B4BC8">
            <w:pPr>
              <w:jc w:val="center"/>
              <w:rPr>
                <w:rFonts w:ascii="Aptos" w:hAnsi="Aptos" w:cs="Arial"/>
                <w:sz w:val="14"/>
                <w:szCs w:val="14"/>
              </w:rPr>
            </w:pPr>
            <w:r w:rsidRPr="003A54B5">
              <w:rPr>
                <w:rFonts w:ascii="Aptos" w:hAnsi="Aptos" w:cs="Arial"/>
                <w:sz w:val="14"/>
                <w:szCs w:val="14"/>
              </w:rPr>
              <w:t>2022-23</w:t>
            </w:r>
          </w:p>
        </w:tc>
        <w:tc>
          <w:tcPr>
            <w:tcW w:w="794" w:type="dxa"/>
            <w:vAlign w:val="center"/>
          </w:tcPr>
          <w:p w:rsidRPr="003A54B5" w:rsidR="0017156F" w:rsidP="00F60FF9" w:rsidRDefault="0017156F" w14:paraId="7E0C125A" w14:textId="32642F8F">
            <w:pPr>
              <w:jc w:val="center"/>
              <w:rPr>
                <w:rFonts w:ascii="Aptos" w:hAnsi="Aptos" w:cs="Arial"/>
                <w:b/>
                <w:bCs/>
                <w:sz w:val="14"/>
                <w:szCs w:val="14"/>
              </w:rPr>
            </w:pPr>
            <w:r w:rsidRPr="003A54B5">
              <w:rPr>
                <w:rFonts w:ascii="Aptos" w:hAnsi="Aptos" w:cs="Arial"/>
                <w:b/>
                <w:bCs/>
                <w:sz w:val="14"/>
                <w:szCs w:val="14"/>
              </w:rPr>
              <w:t>2023-24</w:t>
            </w:r>
          </w:p>
        </w:tc>
        <w:tc>
          <w:tcPr>
            <w:tcW w:w="4535" w:type="dxa"/>
            <w:shd w:val="clear" w:color="auto" w:fill="auto"/>
            <w:vAlign w:val="center"/>
          </w:tcPr>
          <w:p w:rsidRPr="003A54B5" w:rsidR="0017156F" w:rsidP="00663C55" w:rsidRDefault="0017156F" w14:paraId="3C17713F" w14:textId="50343618">
            <w:pPr>
              <w:jc w:val="center"/>
              <w:rPr>
                <w:rFonts w:ascii="Aptos" w:hAnsi="Aptos" w:cs="Arial"/>
                <w:b/>
                <w:bCs/>
                <w:sz w:val="14"/>
                <w:szCs w:val="14"/>
              </w:rPr>
            </w:pPr>
            <w:r w:rsidRPr="003A54B5">
              <w:rPr>
                <w:rFonts w:ascii="Aptos" w:hAnsi="Aptos" w:cs="Arial"/>
                <w:b/>
                <w:bCs/>
                <w:sz w:val="14"/>
                <w:szCs w:val="14"/>
              </w:rPr>
              <w:t>Commentary</w:t>
            </w:r>
          </w:p>
        </w:tc>
        <w:tc>
          <w:tcPr>
            <w:tcW w:w="850" w:type="dxa"/>
            <w:shd w:val="clear" w:color="auto" w:fill="auto"/>
            <w:vAlign w:val="center"/>
          </w:tcPr>
          <w:p w:rsidRPr="003A54B5" w:rsidR="0017156F" w:rsidP="00663C55" w:rsidRDefault="0017156F" w14:paraId="6A60406C" w14:textId="77777777">
            <w:pPr>
              <w:jc w:val="center"/>
              <w:rPr>
                <w:rFonts w:ascii="Aptos" w:hAnsi="Aptos" w:cs="Arial"/>
                <w:b/>
                <w:sz w:val="14"/>
                <w:szCs w:val="14"/>
              </w:rPr>
            </w:pPr>
            <w:r w:rsidRPr="003A54B5">
              <w:rPr>
                <w:rFonts w:ascii="Aptos" w:hAnsi="Aptos" w:cs="Arial"/>
                <w:b/>
                <w:sz w:val="14"/>
                <w:szCs w:val="14"/>
              </w:rPr>
              <w:t>Key</w:t>
            </w:r>
          </w:p>
        </w:tc>
      </w:tr>
      <w:tr w:rsidRPr="00DF791A" w:rsidR="0017156F" w:rsidTr="00885726" w14:paraId="2F4AECBD" w14:textId="77777777">
        <w:trPr>
          <w:trHeight w:val="397"/>
          <w:jc w:val="center"/>
        </w:trPr>
        <w:tc>
          <w:tcPr>
            <w:tcW w:w="794" w:type="dxa"/>
            <w:vAlign w:val="center"/>
          </w:tcPr>
          <w:p w:rsidRPr="003A54B5" w:rsidR="0017156F" w:rsidP="00663C55" w:rsidRDefault="0017156F" w14:paraId="1A791BEB" w14:textId="77777777">
            <w:pPr>
              <w:jc w:val="center"/>
              <w:rPr>
                <w:rFonts w:ascii="Aptos" w:hAnsi="Aptos" w:cs="Arial"/>
                <w:sz w:val="14"/>
                <w:szCs w:val="14"/>
              </w:rPr>
            </w:pPr>
            <w:r w:rsidRPr="003A54B5">
              <w:rPr>
                <w:rFonts w:ascii="Aptos" w:hAnsi="Aptos" w:cs="Arial"/>
                <w:sz w:val="14"/>
                <w:szCs w:val="14"/>
              </w:rPr>
              <w:t>Annual</w:t>
            </w:r>
          </w:p>
        </w:tc>
        <w:tc>
          <w:tcPr>
            <w:tcW w:w="794" w:type="dxa"/>
            <w:shd w:val="clear" w:color="auto" w:fill="E7E6E6" w:themeFill="background2"/>
            <w:vAlign w:val="center"/>
          </w:tcPr>
          <w:p w:rsidRPr="003A54B5" w:rsidR="0017156F" w:rsidP="00663C55" w:rsidRDefault="0017156F" w14:paraId="3330D32C" w14:textId="25E936E3">
            <w:pPr>
              <w:jc w:val="center"/>
              <w:rPr>
                <w:rFonts w:ascii="Aptos" w:hAnsi="Aptos" w:eastAsia="Calibri" w:cs="Arial"/>
                <w:b/>
                <w:sz w:val="14"/>
                <w:szCs w:val="14"/>
              </w:rPr>
            </w:pPr>
            <w:r w:rsidRPr="003A54B5">
              <w:rPr>
                <w:rFonts w:ascii="Aptos" w:hAnsi="Aptos" w:eastAsia="Calibri" w:cs="Arial"/>
                <w:b/>
                <w:sz w:val="14"/>
                <w:szCs w:val="14"/>
              </w:rPr>
              <w:t>9.1</w:t>
            </w:r>
            <w:r w:rsidR="00BE4043">
              <w:rPr>
                <w:rFonts w:ascii="Aptos" w:hAnsi="Aptos" w:eastAsia="Calibri" w:cs="Arial"/>
                <w:b/>
                <w:sz w:val="14"/>
                <w:szCs w:val="14"/>
              </w:rPr>
              <w:t>2</w:t>
            </w:r>
          </w:p>
        </w:tc>
        <w:tc>
          <w:tcPr>
            <w:tcW w:w="794" w:type="dxa"/>
            <w:vAlign w:val="center"/>
          </w:tcPr>
          <w:p w:rsidRPr="003A54B5" w:rsidR="0017156F" w:rsidP="00E71DE1" w:rsidRDefault="0017156F" w14:paraId="73221FCA" w14:textId="26CD1D49">
            <w:pPr>
              <w:jc w:val="center"/>
              <w:rPr>
                <w:rFonts w:ascii="Aptos" w:hAnsi="Aptos" w:eastAsia="Calibri" w:cs="Arial"/>
                <w:sz w:val="14"/>
                <w:szCs w:val="14"/>
              </w:rPr>
            </w:pPr>
            <w:r w:rsidRPr="003A54B5">
              <w:rPr>
                <w:rFonts w:ascii="Aptos" w:hAnsi="Aptos" w:eastAsia="Calibri" w:cs="Arial"/>
                <w:sz w:val="14"/>
                <w:szCs w:val="14"/>
              </w:rPr>
              <w:t>6</w:t>
            </w:r>
            <w:r w:rsidR="00BE4043">
              <w:rPr>
                <w:rFonts w:ascii="Aptos" w:hAnsi="Aptos" w:eastAsia="Calibri" w:cs="Arial"/>
                <w:sz w:val="14"/>
                <w:szCs w:val="14"/>
              </w:rPr>
              <w:t>.36</w:t>
            </w:r>
          </w:p>
        </w:tc>
        <w:tc>
          <w:tcPr>
            <w:tcW w:w="794" w:type="dxa"/>
            <w:shd w:val="clear" w:color="auto" w:fill="auto"/>
            <w:vAlign w:val="center"/>
          </w:tcPr>
          <w:p w:rsidRPr="003A54B5" w:rsidR="0017156F" w:rsidP="00E71DE1" w:rsidRDefault="0017156F" w14:paraId="7F2A7C4B" w14:textId="7577E7B2">
            <w:pPr>
              <w:jc w:val="center"/>
              <w:rPr>
                <w:rFonts w:ascii="Aptos" w:hAnsi="Aptos" w:eastAsia="Calibri" w:cs="Arial"/>
                <w:bCs/>
                <w:sz w:val="14"/>
                <w:szCs w:val="14"/>
              </w:rPr>
            </w:pPr>
            <w:r w:rsidRPr="003A54B5">
              <w:rPr>
                <w:rFonts w:ascii="Aptos" w:hAnsi="Aptos" w:eastAsia="Calibri" w:cs="Arial"/>
                <w:bCs/>
                <w:sz w:val="14"/>
                <w:szCs w:val="14"/>
              </w:rPr>
              <w:t>6</w:t>
            </w:r>
            <w:r w:rsidR="00BE4043">
              <w:rPr>
                <w:rFonts w:ascii="Aptos" w:hAnsi="Aptos" w:eastAsia="Calibri" w:cs="Arial"/>
                <w:bCs/>
                <w:sz w:val="14"/>
                <w:szCs w:val="14"/>
              </w:rPr>
              <w:t>.00</w:t>
            </w:r>
          </w:p>
        </w:tc>
        <w:tc>
          <w:tcPr>
            <w:tcW w:w="794" w:type="dxa"/>
            <w:vAlign w:val="center"/>
          </w:tcPr>
          <w:p w:rsidRPr="003A54B5" w:rsidR="0017156F" w:rsidP="00E71DE1" w:rsidRDefault="0017156F" w14:paraId="4BA9D13E" w14:textId="7911D846">
            <w:pPr>
              <w:jc w:val="center"/>
              <w:rPr>
                <w:rFonts w:ascii="Aptos" w:hAnsi="Aptos" w:eastAsia="Calibri" w:cs="Arial"/>
                <w:bCs/>
                <w:sz w:val="14"/>
                <w:szCs w:val="14"/>
              </w:rPr>
            </w:pPr>
            <w:r w:rsidRPr="003A54B5">
              <w:rPr>
                <w:rFonts w:ascii="Aptos" w:hAnsi="Aptos" w:eastAsia="Calibri" w:cs="Arial"/>
                <w:bCs/>
                <w:sz w:val="14"/>
                <w:szCs w:val="14"/>
              </w:rPr>
              <w:t>6</w:t>
            </w:r>
            <w:r w:rsidR="00C9128E">
              <w:rPr>
                <w:rFonts w:ascii="Aptos" w:hAnsi="Aptos" w:eastAsia="Calibri" w:cs="Arial"/>
                <w:bCs/>
                <w:sz w:val="14"/>
                <w:szCs w:val="14"/>
              </w:rPr>
              <w:t>.44</w:t>
            </w:r>
          </w:p>
        </w:tc>
        <w:tc>
          <w:tcPr>
            <w:tcW w:w="794" w:type="dxa"/>
            <w:vAlign w:val="center"/>
          </w:tcPr>
          <w:p w:rsidRPr="003A54B5" w:rsidR="0017156F" w:rsidP="00E71DE1" w:rsidRDefault="00C9128E" w14:paraId="1BEF4973" w14:textId="1DF7C2F9">
            <w:pPr>
              <w:jc w:val="center"/>
              <w:rPr>
                <w:rFonts w:ascii="Aptos" w:hAnsi="Aptos" w:eastAsia="Calibri" w:cs="Arial"/>
                <w:sz w:val="14"/>
                <w:szCs w:val="14"/>
              </w:rPr>
            </w:pPr>
            <w:r>
              <w:rPr>
                <w:rFonts w:ascii="Aptos" w:hAnsi="Aptos" w:eastAsia="Calibri" w:cs="Arial"/>
                <w:sz w:val="14"/>
                <w:szCs w:val="14"/>
              </w:rPr>
              <w:t>7.44</w:t>
            </w:r>
          </w:p>
        </w:tc>
        <w:tc>
          <w:tcPr>
            <w:tcW w:w="794" w:type="dxa"/>
            <w:vAlign w:val="center"/>
          </w:tcPr>
          <w:p w:rsidRPr="0087396D" w:rsidR="0017156F" w:rsidP="00DD0410" w:rsidRDefault="002C7980" w14:paraId="1FD86115" w14:textId="7EEB733C">
            <w:pPr>
              <w:jc w:val="center"/>
              <w:rPr>
                <w:rFonts w:ascii="Aptos" w:hAnsi="Aptos" w:eastAsia="Calibri" w:cs="Arial"/>
                <w:bCs/>
                <w:sz w:val="14"/>
                <w:szCs w:val="14"/>
              </w:rPr>
            </w:pPr>
            <w:r w:rsidRPr="0087396D">
              <w:rPr>
                <w:rFonts w:ascii="Aptos" w:hAnsi="Aptos" w:eastAsia="Calibri" w:cs="Arial"/>
                <w:bCs/>
                <w:sz w:val="14"/>
                <w:szCs w:val="14"/>
              </w:rPr>
              <w:t>6.3</w:t>
            </w:r>
            <w:r w:rsidRPr="0087396D" w:rsidR="00BE4043">
              <w:rPr>
                <w:rFonts w:ascii="Aptos" w:hAnsi="Aptos" w:eastAsia="Calibri" w:cs="Arial"/>
                <w:bCs/>
                <w:sz w:val="14"/>
                <w:szCs w:val="14"/>
              </w:rPr>
              <w:t>0</w:t>
            </w:r>
          </w:p>
        </w:tc>
        <w:tc>
          <w:tcPr>
            <w:tcW w:w="4535" w:type="dxa"/>
            <w:shd w:val="clear" w:color="auto" w:fill="auto"/>
            <w:vAlign w:val="center"/>
          </w:tcPr>
          <w:p w:rsidRPr="0087396D" w:rsidR="0017156F" w:rsidP="00663C55" w:rsidRDefault="007F680B" w14:paraId="45E19286" w14:textId="6C20DB81">
            <w:pPr>
              <w:jc w:val="center"/>
              <w:rPr>
                <w:rFonts w:ascii="Aptos" w:hAnsi="Aptos" w:eastAsia="Calibri" w:cs="Arial"/>
                <w:bCs/>
                <w:sz w:val="14"/>
                <w:szCs w:val="14"/>
              </w:rPr>
            </w:pPr>
            <w:r w:rsidRPr="0087396D">
              <w:rPr>
                <w:rFonts w:ascii="Aptos" w:hAnsi="Aptos" w:eastAsia="Calibri" w:cs="Arial"/>
                <w:bCs/>
                <w:sz w:val="14"/>
                <w:szCs w:val="14"/>
              </w:rPr>
              <w:t xml:space="preserve">Decreased by </w:t>
            </w:r>
            <w:r w:rsidRPr="0087396D" w:rsidR="005F6648">
              <w:rPr>
                <w:rFonts w:ascii="Aptos" w:hAnsi="Aptos" w:eastAsia="Calibri" w:cs="Arial"/>
                <w:bCs/>
                <w:sz w:val="14"/>
                <w:szCs w:val="14"/>
              </w:rPr>
              <w:t xml:space="preserve">15% from 2022-23; reduction of </w:t>
            </w:r>
            <w:r w:rsidRPr="0087396D" w:rsidR="00870EC9">
              <w:rPr>
                <w:rFonts w:ascii="Aptos" w:hAnsi="Aptos" w:eastAsia="Calibri" w:cs="Arial"/>
                <w:bCs/>
                <w:sz w:val="14"/>
                <w:szCs w:val="14"/>
              </w:rPr>
              <w:t>31% against baseline, with an average</w:t>
            </w:r>
            <w:r w:rsidRPr="0087396D" w:rsidR="0087396D">
              <w:rPr>
                <w:rFonts w:ascii="Aptos" w:hAnsi="Aptos" w:eastAsia="Calibri" w:cs="Arial"/>
                <w:bCs/>
                <w:sz w:val="14"/>
                <w:szCs w:val="14"/>
              </w:rPr>
              <w:t xml:space="preserve"> 6% reduction pa</w:t>
            </w:r>
          </w:p>
        </w:tc>
        <w:tc>
          <w:tcPr>
            <w:tcW w:w="850" w:type="dxa"/>
            <w:shd w:val="clear" w:color="auto" w:fill="auto"/>
            <w:vAlign w:val="center"/>
          </w:tcPr>
          <w:p w:rsidRPr="003A54B5" w:rsidR="0017156F" w:rsidP="00663C55" w:rsidRDefault="00525181" w14:paraId="79BEFF09" w14:textId="1A7E6DEC">
            <w:pPr>
              <w:jc w:val="center"/>
              <w:rPr>
                <w:rFonts w:ascii="Aptos" w:hAnsi="Aptos" w:cs="Arial"/>
                <w:b/>
                <w:bCs/>
                <w:color w:val="FF0000"/>
                <w:sz w:val="14"/>
                <w:szCs w:val="14"/>
              </w:rPr>
            </w:pPr>
            <w:r w:rsidRPr="00885726">
              <w:rPr>
                <w:rFonts w:ascii="Aptos" w:hAnsi="Aptos" w:cs="Arial"/>
                <w:b/>
                <w:bCs/>
                <w:color w:val="388600"/>
                <w:sz w:val="14"/>
                <w:szCs w:val="14"/>
              </w:rPr>
              <w:t>GREEN</w:t>
            </w:r>
          </w:p>
        </w:tc>
      </w:tr>
      <w:tr w:rsidRPr="00DF791A" w:rsidR="0017156F" w:rsidTr="00885726" w14:paraId="2D25CFE7" w14:textId="77777777">
        <w:trPr>
          <w:trHeight w:val="397"/>
          <w:jc w:val="center"/>
        </w:trPr>
        <w:tc>
          <w:tcPr>
            <w:tcW w:w="794" w:type="dxa"/>
            <w:vAlign w:val="center"/>
          </w:tcPr>
          <w:p w:rsidRPr="003A54B5" w:rsidR="0017156F" w:rsidP="00663C55" w:rsidRDefault="0017156F" w14:paraId="6868DADC" w14:textId="77777777">
            <w:pPr>
              <w:jc w:val="center"/>
              <w:rPr>
                <w:rFonts w:ascii="Aptos" w:hAnsi="Aptos" w:cs="Arial"/>
                <w:sz w:val="14"/>
                <w:szCs w:val="14"/>
              </w:rPr>
            </w:pPr>
            <w:r w:rsidRPr="003A54B5">
              <w:rPr>
                <w:rFonts w:ascii="Aptos" w:hAnsi="Aptos" w:cs="Arial"/>
                <w:sz w:val="14"/>
                <w:szCs w:val="14"/>
              </w:rPr>
              <w:t>Per FTE</w:t>
            </w:r>
          </w:p>
        </w:tc>
        <w:tc>
          <w:tcPr>
            <w:tcW w:w="794" w:type="dxa"/>
            <w:shd w:val="clear" w:color="auto" w:fill="E7E6E6" w:themeFill="background2"/>
            <w:vAlign w:val="center"/>
          </w:tcPr>
          <w:p w:rsidRPr="003A54B5" w:rsidR="0017156F" w:rsidP="00663C55" w:rsidRDefault="0017156F" w14:paraId="19A11FB6" w14:textId="44633A7B">
            <w:pPr>
              <w:jc w:val="center"/>
              <w:rPr>
                <w:rFonts w:ascii="Aptos" w:hAnsi="Aptos" w:eastAsia="Calibri" w:cs="Arial"/>
                <w:b/>
                <w:sz w:val="14"/>
                <w:szCs w:val="14"/>
              </w:rPr>
            </w:pPr>
            <w:r w:rsidRPr="003A54B5">
              <w:rPr>
                <w:rFonts w:ascii="Aptos" w:hAnsi="Aptos" w:eastAsia="Calibri" w:cs="Arial"/>
                <w:b/>
                <w:sz w:val="14"/>
                <w:szCs w:val="14"/>
              </w:rPr>
              <w:t>0.00</w:t>
            </w:r>
            <w:r w:rsidR="000717F6">
              <w:rPr>
                <w:rFonts w:ascii="Aptos" w:hAnsi="Aptos" w:eastAsia="Calibri" w:cs="Arial"/>
                <w:b/>
                <w:sz w:val="14"/>
                <w:szCs w:val="14"/>
              </w:rPr>
              <w:t>1</w:t>
            </w:r>
          </w:p>
        </w:tc>
        <w:tc>
          <w:tcPr>
            <w:tcW w:w="794" w:type="dxa"/>
            <w:vAlign w:val="center"/>
          </w:tcPr>
          <w:p w:rsidRPr="003A54B5" w:rsidR="0017156F" w:rsidP="00663C55" w:rsidRDefault="0017156F" w14:paraId="554A5146" w14:textId="51FA2E98">
            <w:pPr>
              <w:jc w:val="center"/>
              <w:rPr>
                <w:rFonts w:ascii="Aptos" w:hAnsi="Aptos" w:eastAsia="Calibri" w:cs="Arial"/>
                <w:sz w:val="14"/>
                <w:szCs w:val="14"/>
              </w:rPr>
            </w:pPr>
            <w:r w:rsidRPr="003A54B5">
              <w:rPr>
                <w:rFonts w:ascii="Aptos" w:hAnsi="Aptos" w:eastAsia="Calibri" w:cs="Arial"/>
                <w:sz w:val="14"/>
                <w:szCs w:val="14"/>
              </w:rPr>
              <w:t>0.000</w:t>
            </w:r>
            <w:r w:rsidR="009B15E9">
              <w:rPr>
                <w:rFonts w:ascii="Aptos" w:hAnsi="Aptos" w:eastAsia="Calibri" w:cs="Arial"/>
                <w:sz w:val="14"/>
                <w:szCs w:val="14"/>
              </w:rPr>
              <w:t>7</w:t>
            </w:r>
          </w:p>
        </w:tc>
        <w:tc>
          <w:tcPr>
            <w:tcW w:w="794" w:type="dxa"/>
            <w:shd w:val="clear" w:color="auto" w:fill="auto"/>
            <w:vAlign w:val="center"/>
          </w:tcPr>
          <w:p w:rsidRPr="003A54B5" w:rsidR="0017156F" w:rsidP="00663C55" w:rsidRDefault="0017156F" w14:paraId="1F1CC133" w14:textId="05DA68E5">
            <w:pPr>
              <w:jc w:val="center"/>
              <w:rPr>
                <w:rFonts w:ascii="Aptos" w:hAnsi="Aptos" w:eastAsia="Calibri" w:cs="Arial"/>
                <w:bCs/>
                <w:sz w:val="14"/>
                <w:szCs w:val="14"/>
              </w:rPr>
            </w:pPr>
            <w:r w:rsidRPr="003A54B5">
              <w:rPr>
                <w:rFonts w:ascii="Aptos" w:hAnsi="Aptos" w:eastAsia="Calibri" w:cs="Arial"/>
                <w:bCs/>
                <w:sz w:val="14"/>
                <w:szCs w:val="14"/>
              </w:rPr>
              <w:t>0.0007</w:t>
            </w:r>
          </w:p>
        </w:tc>
        <w:tc>
          <w:tcPr>
            <w:tcW w:w="794" w:type="dxa"/>
            <w:vAlign w:val="center"/>
          </w:tcPr>
          <w:p w:rsidRPr="003A54B5" w:rsidR="0017156F" w:rsidP="00663C55" w:rsidRDefault="0017156F" w14:paraId="14FF6FFD" w14:textId="1687E93C">
            <w:pPr>
              <w:jc w:val="center"/>
              <w:rPr>
                <w:rFonts w:ascii="Aptos" w:hAnsi="Aptos" w:eastAsia="Calibri" w:cs="Arial"/>
                <w:bCs/>
                <w:sz w:val="14"/>
                <w:szCs w:val="14"/>
              </w:rPr>
            </w:pPr>
            <w:r w:rsidRPr="003A54B5">
              <w:rPr>
                <w:rFonts w:ascii="Aptos" w:hAnsi="Aptos" w:eastAsia="Calibri" w:cs="Arial"/>
                <w:bCs/>
                <w:sz w:val="14"/>
                <w:szCs w:val="14"/>
              </w:rPr>
              <w:t>0.0007</w:t>
            </w:r>
          </w:p>
        </w:tc>
        <w:tc>
          <w:tcPr>
            <w:tcW w:w="794" w:type="dxa"/>
            <w:vAlign w:val="center"/>
          </w:tcPr>
          <w:p w:rsidRPr="003A54B5" w:rsidR="0017156F" w:rsidP="00663C55" w:rsidRDefault="0017156F" w14:paraId="2D2C820B" w14:textId="08954CBB">
            <w:pPr>
              <w:jc w:val="center"/>
              <w:rPr>
                <w:rFonts w:ascii="Aptos" w:hAnsi="Aptos" w:eastAsia="Calibri" w:cs="Arial"/>
                <w:sz w:val="14"/>
                <w:szCs w:val="14"/>
              </w:rPr>
            </w:pPr>
            <w:r w:rsidRPr="003A54B5">
              <w:rPr>
                <w:rFonts w:ascii="Aptos" w:hAnsi="Aptos" w:eastAsia="Calibri" w:cs="Arial"/>
                <w:sz w:val="14"/>
                <w:szCs w:val="14"/>
              </w:rPr>
              <w:t>0.000</w:t>
            </w:r>
            <w:r w:rsidR="007F2C62">
              <w:rPr>
                <w:rFonts w:ascii="Aptos" w:hAnsi="Aptos" w:eastAsia="Calibri" w:cs="Arial"/>
                <w:sz w:val="14"/>
                <w:szCs w:val="14"/>
              </w:rPr>
              <w:t>8</w:t>
            </w:r>
          </w:p>
        </w:tc>
        <w:tc>
          <w:tcPr>
            <w:tcW w:w="794" w:type="dxa"/>
            <w:vAlign w:val="center"/>
          </w:tcPr>
          <w:p w:rsidRPr="0087396D" w:rsidR="0017156F" w:rsidP="00DD0410" w:rsidRDefault="008532DC" w14:paraId="332FE1F7" w14:textId="19583A9D">
            <w:pPr>
              <w:jc w:val="center"/>
              <w:rPr>
                <w:rFonts w:ascii="Aptos" w:hAnsi="Aptos" w:eastAsia="Calibri" w:cs="Arial"/>
                <w:bCs/>
                <w:sz w:val="14"/>
                <w:szCs w:val="14"/>
              </w:rPr>
            </w:pPr>
            <w:r w:rsidRPr="0087396D">
              <w:rPr>
                <w:rFonts w:ascii="Aptos" w:hAnsi="Aptos" w:eastAsia="Calibri" w:cs="Arial"/>
                <w:bCs/>
                <w:sz w:val="14"/>
                <w:szCs w:val="14"/>
              </w:rPr>
              <w:t>0.000</w:t>
            </w:r>
            <w:r w:rsidRPr="0087396D" w:rsidR="007D2892">
              <w:rPr>
                <w:rFonts w:ascii="Aptos" w:hAnsi="Aptos" w:eastAsia="Calibri" w:cs="Arial"/>
                <w:bCs/>
                <w:sz w:val="14"/>
                <w:szCs w:val="14"/>
              </w:rPr>
              <w:t>6</w:t>
            </w:r>
          </w:p>
        </w:tc>
        <w:tc>
          <w:tcPr>
            <w:tcW w:w="4535" w:type="dxa"/>
            <w:shd w:val="clear" w:color="auto" w:fill="auto"/>
            <w:vAlign w:val="center"/>
          </w:tcPr>
          <w:p w:rsidRPr="0087396D" w:rsidR="0017156F" w:rsidP="00663C55" w:rsidRDefault="0017156F" w14:paraId="1F85A289" w14:textId="5538F902">
            <w:pPr>
              <w:jc w:val="center"/>
              <w:rPr>
                <w:rFonts w:ascii="Aptos" w:hAnsi="Aptos" w:eastAsia="Calibri" w:cs="Arial"/>
                <w:bCs/>
                <w:sz w:val="14"/>
                <w:szCs w:val="14"/>
              </w:rPr>
            </w:pPr>
          </w:p>
        </w:tc>
        <w:tc>
          <w:tcPr>
            <w:tcW w:w="850" w:type="dxa"/>
            <w:shd w:val="clear" w:color="auto" w:fill="auto"/>
            <w:vAlign w:val="center"/>
          </w:tcPr>
          <w:p w:rsidRPr="003A54B5" w:rsidR="0017156F" w:rsidP="00663C55" w:rsidRDefault="00F50639" w14:paraId="64B920A2" w14:textId="52D1E39D">
            <w:pPr>
              <w:jc w:val="center"/>
              <w:rPr>
                <w:rFonts w:ascii="Aptos" w:hAnsi="Aptos" w:cs="Arial"/>
                <w:b/>
                <w:bCs/>
                <w:color w:val="FF0000"/>
                <w:sz w:val="14"/>
                <w:szCs w:val="14"/>
              </w:rPr>
            </w:pPr>
            <w:r w:rsidRPr="003A54B5">
              <w:rPr>
                <w:rFonts w:ascii="Aptos" w:hAnsi="Aptos" w:cs="Arial"/>
                <w:b/>
                <w:sz w:val="14"/>
                <w:szCs w:val="14"/>
              </w:rPr>
              <w:t>NA</w:t>
            </w:r>
          </w:p>
        </w:tc>
      </w:tr>
    </w:tbl>
    <w:p w:rsidRPr="00DF791A" w:rsidR="00A96091" w:rsidP="00E53063" w:rsidRDefault="00A96091" w14:paraId="1EA59DB9" w14:textId="77777777">
      <w:pPr>
        <w:rPr>
          <w:rFonts w:ascii="Aptos" w:hAnsi="Aptos" w:cs="Arial"/>
          <w:sz w:val="16"/>
          <w:szCs w:val="16"/>
        </w:rPr>
      </w:pPr>
    </w:p>
    <w:p w:rsidRPr="00DF791A" w:rsidR="00A96091" w:rsidP="00E53063" w:rsidRDefault="0030194A" w14:paraId="52A07CA6" w14:textId="1CA9D4C8">
      <w:pPr>
        <w:rPr>
          <w:rFonts w:ascii="Aptos" w:hAnsi="Aptos" w:cs="Arial"/>
          <w:b/>
          <w:bCs/>
          <w:sz w:val="20"/>
          <w:szCs w:val="20"/>
        </w:rPr>
      </w:pPr>
      <w:r w:rsidRPr="00DF791A">
        <w:rPr>
          <w:rFonts w:ascii="Aptos" w:hAnsi="Aptos" w:cs="Arial"/>
          <w:b/>
          <w:bCs/>
          <w:sz w:val="20"/>
          <w:szCs w:val="20"/>
        </w:rPr>
        <w:t xml:space="preserve">Business travel </w:t>
      </w:r>
      <w:r w:rsidRPr="00DF791A" w:rsidR="00A96091">
        <w:rPr>
          <w:rFonts w:ascii="Aptos" w:hAnsi="Aptos" w:cs="Arial"/>
          <w:b/>
          <w:bCs/>
          <w:sz w:val="20"/>
          <w:szCs w:val="20"/>
        </w:rPr>
        <w:t>emissions</w:t>
      </w:r>
      <w:r w:rsidRPr="00DF791A" w:rsidR="009A1C49">
        <w:rPr>
          <w:rFonts w:ascii="Aptos" w:hAnsi="Aptos" w:cs="Arial"/>
          <w:b/>
          <w:bCs/>
          <w:sz w:val="20"/>
          <w:szCs w:val="20"/>
        </w:rPr>
        <w:t xml:space="preserve"> (</w:t>
      </w:r>
      <w:r w:rsidRPr="00DF791A" w:rsidR="00A96091">
        <w:rPr>
          <w:rFonts w:ascii="Aptos" w:hAnsi="Aptos" w:cs="Arial"/>
          <w:b/>
          <w:bCs/>
          <w:sz w:val="20"/>
          <w:szCs w:val="20"/>
        </w:rPr>
        <w:t>tCO2e</w:t>
      </w:r>
      <w:r w:rsidRPr="00DF791A" w:rsidR="009A1C49">
        <w:rPr>
          <w:rFonts w:ascii="Aptos" w:hAnsi="Aptos" w:cs="Arial"/>
          <w:b/>
          <w:bCs/>
          <w:sz w:val="20"/>
          <w:szCs w:val="20"/>
        </w:rPr>
        <w:t>)</w:t>
      </w:r>
    </w:p>
    <w:p w:rsidRPr="00DF791A" w:rsidR="00A96091" w:rsidP="00E53063" w:rsidRDefault="00A96091" w14:paraId="71DAE037" w14:textId="77777777">
      <w:pPr>
        <w:rPr>
          <w:rFonts w:ascii="Aptos" w:hAnsi="Aptos" w:cs="Arial"/>
          <w:bCs/>
          <w:sz w:val="16"/>
          <w:szCs w:val="16"/>
        </w:rPr>
      </w:pPr>
    </w:p>
    <w:tbl>
      <w:tblPr>
        <w:tblW w:w="10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Look w:val="0000" w:firstRow="0" w:lastRow="0" w:firstColumn="0" w:lastColumn="0" w:noHBand="0" w:noVBand="0"/>
      </w:tblPr>
      <w:tblGrid>
        <w:gridCol w:w="794"/>
        <w:gridCol w:w="794"/>
        <w:gridCol w:w="794"/>
        <w:gridCol w:w="794"/>
        <w:gridCol w:w="794"/>
        <w:gridCol w:w="794"/>
        <w:gridCol w:w="794"/>
        <w:gridCol w:w="4535"/>
        <w:gridCol w:w="850"/>
      </w:tblGrid>
      <w:tr w:rsidRPr="00DF791A" w:rsidR="009F20CD" w:rsidTr="003A54B5" w14:paraId="4C704A6F" w14:textId="77777777">
        <w:trPr>
          <w:trHeight w:val="397"/>
          <w:jc w:val="center"/>
        </w:trPr>
        <w:tc>
          <w:tcPr>
            <w:tcW w:w="794" w:type="dxa"/>
            <w:vAlign w:val="center"/>
          </w:tcPr>
          <w:p w:rsidRPr="003A54B5" w:rsidR="009F20CD" w:rsidP="009F20CD" w:rsidRDefault="009F20CD" w14:paraId="74D89E1B" w14:textId="77777777">
            <w:pPr>
              <w:jc w:val="center"/>
              <w:rPr>
                <w:rFonts w:ascii="Aptos" w:hAnsi="Aptos" w:cs="Arial"/>
                <w:bCs/>
                <w:sz w:val="14"/>
                <w:szCs w:val="14"/>
              </w:rPr>
            </w:pPr>
          </w:p>
        </w:tc>
        <w:tc>
          <w:tcPr>
            <w:tcW w:w="794" w:type="dxa"/>
            <w:shd w:val="clear" w:color="auto" w:fill="E7E6E6" w:themeFill="background2"/>
            <w:vAlign w:val="center"/>
          </w:tcPr>
          <w:p w:rsidRPr="003A54B5" w:rsidR="009F20CD" w:rsidP="009F20CD" w:rsidRDefault="009F20CD" w14:paraId="35366307" w14:textId="77777777">
            <w:pPr>
              <w:jc w:val="center"/>
              <w:rPr>
                <w:rFonts w:ascii="Aptos" w:hAnsi="Aptos" w:cs="Arial"/>
                <w:b/>
                <w:sz w:val="14"/>
                <w:szCs w:val="14"/>
              </w:rPr>
            </w:pPr>
            <w:r w:rsidRPr="003A54B5">
              <w:rPr>
                <w:rFonts w:ascii="Aptos" w:hAnsi="Aptos" w:cs="Arial"/>
                <w:b/>
                <w:sz w:val="14"/>
                <w:szCs w:val="14"/>
              </w:rPr>
              <w:t>Baseline</w:t>
            </w:r>
          </w:p>
          <w:p w:rsidRPr="003A54B5" w:rsidR="009F20CD" w:rsidP="009F20CD" w:rsidRDefault="009F20CD" w14:paraId="0281C8B5" w14:textId="77777777">
            <w:pPr>
              <w:jc w:val="center"/>
              <w:rPr>
                <w:rFonts w:ascii="Aptos" w:hAnsi="Aptos" w:cs="Arial"/>
                <w:b/>
                <w:sz w:val="14"/>
                <w:szCs w:val="14"/>
              </w:rPr>
            </w:pPr>
            <w:r w:rsidRPr="003A54B5">
              <w:rPr>
                <w:rFonts w:ascii="Aptos" w:hAnsi="Aptos" w:cs="Arial"/>
                <w:b/>
                <w:sz w:val="14"/>
                <w:szCs w:val="14"/>
              </w:rPr>
              <w:t>2018-19</w:t>
            </w:r>
          </w:p>
        </w:tc>
        <w:tc>
          <w:tcPr>
            <w:tcW w:w="794" w:type="dxa"/>
            <w:vAlign w:val="center"/>
          </w:tcPr>
          <w:p w:rsidRPr="003A54B5" w:rsidR="009F20CD" w:rsidP="009F20CD" w:rsidRDefault="009F20CD" w14:paraId="47FD6DF8" w14:textId="13AEE735">
            <w:pPr>
              <w:jc w:val="center"/>
              <w:rPr>
                <w:rFonts w:ascii="Aptos" w:hAnsi="Aptos" w:cs="Arial"/>
                <w:bCs/>
                <w:sz w:val="14"/>
                <w:szCs w:val="14"/>
              </w:rPr>
            </w:pPr>
            <w:r w:rsidRPr="003A54B5">
              <w:rPr>
                <w:rFonts w:ascii="Aptos" w:hAnsi="Aptos" w:cs="Arial"/>
                <w:sz w:val="14"/>
                <w:szCs w:val="14"/>
              </w:rPr>
              <w:t>2019-20</w:t>
            </w:r>
          </w:p>
        </w:tc>
        <w:tc>
          <w:tcPr>
            <w:tcW w:w="794" w:type="dxa"/>
            <w:shd w:val="clear" w:color="auto" w:fill="auto"/>
            <w:vAlign w:val="center"/>
          </w:tcPr>
          <w:p w:rsidRPr="003A54B5" w:rsidR="009F20CD" w:rsidP="009F20CD" w:rsidRDefault="009F20CD" w14:paraId="60708EFF" w14:textId="77777777">
            <w:pPr>
              <w:jc w:val="center"/>
              <w:rPr>
                <w:rFonts w:ascii="Aptos" w:hAnsi="Aptos" w:cs="Arial"/>
                <w:sz w:val="14"/>
                <w:szCs w:val="14"/>
              </w:rPr>
            </w:pPr>
            <w:r w:rsidRPr="003A54B5">
              <w:rPr>
                <w:rFonts w:ascii="Aptos" w:hAnsi="Aptos" w:cs="Arial"/>
                <w:sz w:val="14"/>
                <w:szCs w:val="14"/>
              </w:rPr>
              <w:t>2020-21</w:t>
            </w:r>
          </w:p>
        </w:tc>
        <w:tc>
          <w:tcPr>
            <w:tcW w:w="794" w:type="dxa"/>
            <w:vAlign w:val="center"/>
          </w:tcPr>
          <w:p w:rsidRPr="003A54B5" w:rsidR="009F20CD" w:rsidP="009F20CD" w:rsidRDefault="009F20CD" w14:paraId="28C4CE9E" w14:textId="7B465316">
            <w:pPr>
              <w:jc w:val="center"/>
              <w:rPr>
                <w:rFonts w:ascii="Aptos" w:hAnsi="Aptos" w:cs="Arial"/>
                <w:bCs/>
                <w:sz w:val="14"/>
                <w:szCs w:val="14"/>
              </w:rPr>
            </w:pPr>
            <w:r w:rsidRPr="003A54B5">
              <w:rPr>
                <w:rFonts w:ascii="Aptos" w:hAnsi="Aptos" w:cs="Arial"/>
                <w:bCs/>
                <w:sz w:val="14"/>
                <w:szCs w:val="14"/>
              </w:rPr>
              <w:t>2021-22</w:t>
            </w:r>
          </w:p>
        </w:tc>
        <w:tc>
          <w:tcPr>
            <w:tcW w:w="794" w:type="dxa"/>
            <w:vAlign w:val="center"/>
          </w:tcPr>
          <w:p w:rsidRPr="000209B6" w:rsidR="009F20CD" w:rsidP="009F20CD" w:rsidRDefault="009F20CD" w14:paraId="592ABD8D" w14:textId="0E7261A9">
            <w:pPr>
              <w:jc w:val="center"/>
              <w:rPr>
                <w:rFonts w:ascii="Aptos" w:hAnsi="Aptos" w:cs="Arial"/>
                <w:bCs/>
                <w:sz w:val="14"/>
                <w:szCs w:val="14"/>
              </w:rPr>
            </w:pPr>
            <w:r w:rsidRPr="000209B6">
              <w:rPr>
                <w:rFonts w:ascii="Aptos" w:hAnsi="Aptos" w:cs="Arial"/>
                <w:bCs/>
                <w:sz w:val="14"/>
                <w:szCs w:val="14"/>
              </w:rPr>
              <w:t>2022-23</w:t>
            </w:r>
          </w:p>
        </w:tc>
        <w:tc>
          <w:tcPr>
            <w:tcW w:w="794" w:type="dxa"/>
            <w:vAlign w:val="center"/>
          </w:tcPr>
          <w:p w:rsidRPr="000209B6" w:rsidR="009F20CD" w:rsidP="009F20CD" w:rsidRDefault="009F20CD" w14:paraId="48B368B2" w14:textId="162E48FE">
            <w:pPr>
              <w:jc w:val="center"/>
              <w:rPr>
                <w:rFonts w:ascii="Aptos" w:hAnsi="Aptos" w:cs="Arial"/>
                <w:b/>
                <w:sz w:val="14"/>
                <w:szCs w:val="14"/>
              </w:rPr>
            </w:pPr>
            <w:r w:rsidRPr="000209B6">
              <w:rPr>
                <w:rFonts w:ascii="Aptos" w:hAnsi="Aptos" w:cs="Arial"/>
                <w:b/>
                <w:sz w:val="14"/>
                <w:szCs w:val="14"/>
              </w:rPr>
              <w:t>2023-24</w:t>
            </w:r>
          </w:p>
        </w:tc>
        <w:tc>
          <w:tcPr>
            <w:tcW w:w="4535" w:type="dxa"/>
            <w:shd w:val="clear" w:color="auto" w:fill="auto"/>
            <w:vAlign w:val="center"/>
          </w:tcPr>
          <w:p w:rsidRPr="003A54B5" w:rsidR="009F20CD" w:rsidP="00872AFD" w:rsidRDefault="009F20CD" w14:paraId="57B6C029" w14:textId="0ECF7B21">
            <w:pPr>
              <w:jc w:val="center"/>
              <w:rPr>
                <w:rFonts w:ascii="Aptos" w:hAnsi="Aptos" w:cs="Arial"/>
                <w:b/>
                <w:sz w:val="14"/>
                <w:szCs w:val="14"/>
              </w:rPr>
            </w:pPr>
            <w:r w:rsidRPr="003A54B5">
              <w:rPr>
                <w:rFonts w:ascii="Aptos" w:hAnsi="Aptos" w:cs="Arial"/>
                <w:b/>
                <w:sz w:val="14"/>
                <w:szCs w:val="14"/>
              </w:rPr>
              <w:t>Commentary</w:t>
            </w:r>
          </w:p>
        </w:tc>
        <w:tc>
          <w:tcPr>
            <w:tcW w:w="850" w:type="dxa"/>
            <w:shd w:val="clear" w:color="auto" w:fill="auto"/>
            <w:vAlign w:val="center"/>
          </w:tcPr>
          <w:p w:rsidRPr="003A54B5" w:rsidR="009F20CD" w:rsidP="00872AFD" w:rsidRDefault="009F20CD" w14:paraId="18F6BAFD" w14:textId="77777777">
            <w:pPr>
              <w:jc w:val="center"/>
              <w:rPr>
                <w:rFonts w:ascii="Aptos" w:hAnsi="Aptos" w:cs="Arial"/>
                <w:b/>
                <w:sz w:val="14"/>
                <w:szCs w:val="14"/>
              </w:rPr>
            </w:pPr>
            <w:r w:rsidRPr="003A54B5">
              <w:rPr>
                <w:rFonts w:ascii="Aptos" w:hAnsi="Aptos" w:cs="Arial"/>
                <w:b/>
                <w:sz w:val="14"/>
                <w:szCs w:val="14"/>
              </w:rPr>
              <w:t>Key</w:t>
            </w:r>
          </w:p>
        </w:tc>
      </w:tr>
      <w:tr w:rsidRPr="00DF791A" w:rsidR="009F20CD" w:rsidTr="000209B6" w14:paraId="00A2DDF2" w14:textId="77777777">
        <w:trPr>
          <w:trHeight w:val="397"/>
          <w:jc w:val="center"/>
        </w:trPr>
        <w:tc>
          <w:tcPr>
            <w:tcW w:w="794" w:type="dxa"/>
            <w:vAlign w:val="center"/>
          </w:tcPr>
          <w:p w:rsidRPr="003A54B5" w:rsidR="009F20CD" w:rsidP="009F20CD" w:rsidRDefault="009F20CD" w14:paraId="0AE46BF4" w14:textId="77777777">
            <w:pPr>
              <w:jc w:val="center"/>
              <w:rPr>
                <w:rFonts w:ascii="Aptos" w:hAnsi="Aptos" w:cs="Arial"/>
                <w:sz w:val="14"/>
                <w:szCs w:val="14"/>
              </w:rPr>
            </w:pPr>
            <w:r w:rsidRPr="003A54B5">
              <w:rPr>
                <w:rFonts w:ascii="Aptos" w:hAnsi="Aptos" w:cs="Arial"/>
                <w:sz w:val="14"/>
                <w:szCs w:val="14"/>
              </w:rPr>
              <w:t>Annual</w:t>
            </w:r>
          </w:p>
        </w:tc>
        <w:tc>
          <w:tcPr>
            <w:tcW w:w="794" w:type="dxa"/>
            <w:shd w:val="clear" w:color="auto" w:fill="E7E6E6" w:themeFill="background2"/>
            <w:vAlign w:val="center"/>
          </w:tcPr>
          <w:p w:rsidRPr="003A54B5" w:rsidR="009F20CD" w:rsidP="009F20CD" w:rsidRDefault="00246E66" w14:paraId="780E2B21" w14:textId="4EC3294B">
            <w:pPr>
              <w:jc w:val="center"/>
              <w:rPr>
                <w:rFonts w:ascii="Aptos" w:hAnsi="Aptos" w:eastAsia="Calibri" w:cs="Arial"/>
                <w:b/>
                <w:sz w:val="14"/>
                <w:szCs w:val="14"/>
              </w:rPr>
            </w:pPr>
            <w:r w:rsidRPr="003A54B5">
              <w:rPr>
                <w:rFonts w:ascii="Aptos" w:hAnsi="Aptos" w:eastAsia="Calibri" w:cs="Arial"/>
                <w:b/>
                <w:sz w:val="14"/>
                <w:szCs w:val="14"/>
              </w:rPr>
              <w:t>530</w:t>
            </w:r>
          </w:p>
        </w:tc>
        <w:tc>
          <w:tcPr>
            <w:tcW w:w="794" w:type="dxa"/>
            <w:vAlign w:val="center"/>
          </w:tcPr>
          <w:p w:rsidRPr="003A54B5" w:rsidR="009F20CD" w:rsidP="009F20CD" w:rsidRDefault="00104AAE" w14:paraId="529999BB" w14:textId="63A625EB">
            <w:pPr>
              <w:jc w:val="center"/>
              <w:rPr>
                <w:rFonts w:ascii="Aptos" w:hAnsi="Aptos" w:eastAsia="Calibri" w:cs="Arial"/>
                <w:sz w:val="14"/>
                <w:szCs w:val="14"/>
              </w:rPr>
            </w:pPr>
            <w:r w:rsidRPr="003A54B5">
              <w:rPr>
                <w:rFonts w:ascii="Aptos" w:hAnsi="Aptos" w:eastAsia="Calibri" w:cs="Arial"/>
                <w:sz w:val="14"/>
                <w:szCs w:val="14"/>
              </w:rPr>
              <w:t>264</w:t>
            </w:r>
          </w:p>
        </w:tc>
        <w:tc>
          <w:tcPr>
            <w:tcW w:w="794" w:type="dxa"/>
            <w:shd w:val="clear" w:color="auto" w:fill="auto"/>
            <w:vAlign w:val="center"/>
          </w:tcPr>
          <w:p w:rsidRPr="003A54B5" w:rsidR="009F20CD" w:rsidP="009F20CD" w:rsidRDefault="00104AAE" w14:paraId="69AB87CD" w14:textId="217030CC">
            <w:pPr>
              <w:jc w:val="center"/>
              <w:rPr>
                <w:rFonts w:ascii="Aptos" w:hAnsi="Aptos" w:eastAsia="Calibri" w:cs="Arial"/>
                <w:sz w:val="14"/>
                <w:szCs w:val="14"/>
              </w:rPr>
            </w:pPr>
            <w:r w:rsidRPr="003A54B5">
              <w:rPr>
                <w:rFonts w:ascii="Aptos" w:hAnsi="Aptos" w:eastAsia="Calibri" w:cs="Arial"/>
                <w:sz w:val="14"/>
                <w:szCs w:val="14"/>
              </w:rPr>
              <w:t>28</w:t>
            </w:r>
          </w:p>
        </w:tc>
        <w:tc>
          <w:tcPr>
            <w:tcW w:w="794" w:type="dxa"/>
            <w:vAlign w:val="center"/>
          </w:tcPr>
          <w:p w:rsidRPr="003A54B5" w:rsidR="009F20CD" w:rsidP="009F20CD" w:rsidRDefault="00104AAE" w14:paraId="69726E6A" w14:textId="4E3CA385">
            <w:pPr>
              <w:jc w:val="center"/>
              <w:rPr>
                <w:rFonts w:ascii="Aptos" w:hAnsi="Aptos" w:eastAsia="Calibri" w:cs="Arial"/>
                <w:bCs/>
                <w:sz w:val="14"/>
                <w:szCs w:val="14"/>
              </w:rPr>
            </w:pPr>
            <w:r w:rsidRPr="003A54B5">
              <w:rPr>
                <w:rFonts w:ascii="Aptos" w:hAnsi="Aptos" w:eastAsia="Calibri" w:cs="Arial"/>
                <w:bCs/>
                <w:sz w:val="14"/>
                <w:szCs w:val="14"/>
              </w:rPr>
              <w:t>83</w:t>
            </w:r>
          </w:p>
        </w:tc>
        <w:tc>
          <w:tcPr>
            <w:tcW w:w="794" w:type="dxa"/>
            <w:vAlign w:val="center"/>
          </w:tcPr>
          <w:p w:rsidRPr="000209B6" w:rsidR="009F20CD" w:rsidP="009F20CD" w:rsidRDefault="00104AAE" w14:paraId="7485C0C0" w14:textId="13D2CCFA">
            <w:pPr>
              <w:jc w:val="center"/>
              <w:rPr>
                <w:rFonts w:ascii="Aptos" w:hAnsi="Aptos" w:eastAsia="Calibri" w:cs="Arial"/>
                <w:bCs/>
                <w:sz w:val="14"/>
                <w:szCs w:val="14"/>
              </w:rPr>
            </w:pPr>
            <w:r w:rsidRPr="000209B6">
              <w:rPr>
                <w:rFonts w:ascii="Aptos" w:hAnsi="Aptos" w:eastAsia="Calibri" w:cs="Arial"/>
                <w:bCs/>
                <w:sz w:val="14"/>
                <w:szCs w:val="14"/>
              </w:rPr>
              <w:t>232</w:t>
            </w:r>
          </w:p>
        </w:tc>
        <w:tc>
          <w:tcPr>
            <w:tcW w:w="794" w:type="dxa"/>
            <w:vAlign w:val="center"/>
          </w:tcPr>
          <w:p w:rsidRPr="000209B6" w:rsidR="009F20CD" w:rsidP="009F20CD" w:rsidRDefault="00104AAE" w14:paraId="11BB4AA2" w14:textId="09BBDDF4">
            <w:pPr>
              <w:jc w:val="center"/>
              <w:rPr>
                <w:rFonts w:ascii="Aptos" w:hAnsi="Aptos" w:eastAsia="Calibri" w:cs="Arial"/>
                <w:b/>
                <w:sz w:val="14"/>
                <w:szCs w:val="14"/>
              </w:rPr>
            </w:pPr>
            <w:r w:rsidRPr="000209B6">
              <w:rPr>
                <w:rFonts w:ascii="Aptos" w:hAnsi="Aptos" w:eastAsia="Calibri" w:cs="Arial"/>
                <w:b/>
                <w:sz w:val="14"/>
                <w:szCs w:val="14"/>
              </w:rPr>
              <w:t>302</w:t>
            </w:r>
          </w:p>
        </w:tc>
        <w:tc>
          <w:tcPr>
            <w:tcW w:w="4535" w:type="dxa"/>
            <w:shd w:val="clear" w:color="auto" w:fill="auto"/>
            <w:vAlign w:val="center"/>
          </w:tcPr>
          <w:p w:rsidRPr="003A54B5" w:rsidR="009F20CD" w:rsidP="0093779D" w:rsidRDefault="00DB1B48" w14:paraId="4A407A90" w14:textId="2212FFCB">
            <w:pPr>
              <w:jc w:val="center"/>
              <w:rPr>
                <w:rFonts w:ascii="Aptos" w:hAnsi="Aptos" w:eastAsia="Calibri" w:cs="Arial"/>
                <w:bCs/>
                <w:sz w:val="14"/>
                <w:szCs w:val="14"/>
              </w:rPr>
            </w:pPr>
            <w:r w:rsidRPr="003A54B5">
              <w:rPr>
                <w:rFonts w:ascii="Aptos" w:hAnsi="Aptos" w:eastAsia="Calibri" w:cs="Arial"/>
                <w:bCs/>
                <w:sz w:val="14"/>
                <w:szCs w:val="14"/>
              </w:rPr>
              <w:t>Increased by 30% from 2023-23</w:t>
            </w:r>
            <w:r w:rsidRPr="003A54B5" w:rsidR="002F23CB">
              <w:rPr>
                <w:rFonts w:ascii="Aptos" w:hAnsi="Aptos" w:eastAsia="Calibri" w:cs="Arial"/>
                <w:bCs/>
                <w:sz w:val="14"/>
                <w:szCs w:val="14"/>
              </w:rPr>
              <w:t xml:space="preserve">; reduction of 43% against </w:t>
            </w:r>
            <w:r w:rsidR="00783861">
              <w:rPr>
                <w:rFonts w:ascii="Aptos" w:hAnsi="Aptos" w:eastAsia="Calibri" w:cs="Arial"/>
                <w:bCs/>
                <w:sz w:val="14"/>
                <w:szCs w:val="14"/>
              </w:rPr>
              <w:t xml:space="preserve">the </w:t>
            </w:r>
            <w:r w:rsidRPr="003A54B5" w:rsidR="002F23CB">
              <w:rPr>
                <w:rFonts w:ascii="Aptos" w:hAnsi="Aptos" w:eastAsia="Calibri" w:cs="Arial"/>
                <w:bCs/>
                <w:sz w:val="14"/>
                <w:szCs w:val="14"/>
              </w:rPr>
              <w:t xml:space="preserve">baseline, with an average </w:t>
            </w:r>
            <w:r w:rsidRPr="003A54B5" w:rsidR="009C70CB">
              <w:rPr>
                <w:rFonts w:ascii="Aptos" w:hAnsi="Aptos" w:eastAsia="Calibri" w:cs="Arial"/>
                <w:bCs/>
                <w:sz w:val="14"/>
                <w:szCs w:val="14"/>
              </w:rPr>
              <w:t>8.6% reduction pa</w:t>
            </w:r>
          </w:p>
        </w:tc>
        <w:tc>
          <w:tcPr>
            <w:tcW w:w="850" w:type="dxa"/>
            <w:shd w:val="clear" w:color="auto" w:fill="auto"/>
            <w:vAlign w:val="center"/>
          </w:tcPr>
          <w:p w:rsidRPr="00885726" w:rsidR="009F20CD" w:rsidP="000209B6" w:rsidRDefault="008276BD" w14:paraId="26AAC70C" w14:textId="5971DA9A">
            <w:pPr>
              <w:jc w:val="center"/>
              <w:rPr>
                <w:rFonts w:ascii="Aptos" w:hAnsi="Aptos" w:cs="Arial"/>
                <w:b/>
                <w:sz w:val="14"/>
                <w:szCs w:val="14"/>
              </w:rPr>
            </w:pPr>
            <w:r w:rsidRPr="00885726">
              <w:rPr>
                <w:rFonts w:ascii="Aptos" w:hAnsi="Aptos" w:cs="Arial"/>
                <w:b/>
                <w:sz w:val="14"/>
                <w:szCs w:val="14"/>
              </w:rPr>
              <w:t>AMBER</w:t>
            </w:r>
          </w:p>
        </w:tc>
      </w:tr>
      <w:tr w:rsidRPr="00DF791A" w:rsidR="009F20CD" w:rsidTr="000209B6" w14:paraId="5C41EEDE" w14:textId="77777777">
        <w:trPr>
          <w:trHeight w:val="397"/>
          <w:jc w:val="center"/>
        </w:trPr>
        <w:tc>
          <w:tcPr>
            <w:tcW w:w="794" w:type="dxa"/>
            <w:vAlign w:val="center"/>
          </w:tcPr>
          <w:p w:rsidRPr="003A54B5" w:rsidR="009F20CD" w:rsidP="009F20CD" w:rsidRDefault="009F20CD" w14:paraId="03294471" w14:textId="77777777">
            <w:pPr>
              <w:jc w:val="center"/>
              <w:rPr>
                <w:rFonts w:ascii="Aptos" w:hAnsi="Aptos" w:cs="Arial"/>
                <w:sz w:val="14"/>
                <w:szCs w:val="14"/>
              </w:rPr>
            </w:pPr>
            <w:r w:rsidRPr="003A54B5">
              <w:rPr>
                <w:rFonts w:ascii="Aptos" w:hAnsi="Aptos" w:cs="Arial"/>
                <w:sz w:val="14"/>
                <w:szCs w:val="14"/>
              </w:rPr>
              <w:t>Per FTE</w:t>
            </w:r>
          </w:p>
        </w:tc>
        <w:tc>
          <w:tcPr>
            <w:tcW w:w="794" w:type="dxa"/>
            <w:shd w:val="clear" w:color="auto" w:fill="E7E6E6" w:themeFill="background2"/>
            <w:vAlign w:val="center"/>
          </w:tcPr>
          <w:p w:rsidRPr="003A54B5" w:rsidR="009F20CD" w:rsidP="009F20CD" w:rsidRDefault="009A6DB6" w14:paraId="61334704" w14:textId="2CA0983D">
            <w:pPr>
              <w:jc w:val="center"/>
              <w:rPr>
                <w:rFonts w:ascii="Aptos" w:hAnsi="Aptos" w:eastAsia="Calibri" w:cs="Arial"/>
                <w:b/>
                <w:sz w:val="14"/>
                <w:szCs w:val="14"/>
              </w:rPr>
            </w:pPr>
            <w:r w:rsidRPr="003A54B5">
              <w:rPr>
                <w:rFonts w:ascii="Aptos" w:hAnsi="Aptos" w:eastAsia="Calibri" w:cs="Arial"/>
                <w:b/>
                <w:sz w:val="14"/>
                <w:szCs w:val="14"/>
              </w:rPr>
              <w:t>0.0</w:t>
            </w:r>
            <w:r w:rsidR="000209B6">
              <w:rPr>
                <w:rFonts w:ascii="Aptos" w:hAnsi="Aptos" w:eastAsia="Calibri" w:cs="Arial"/>
                <w:b/>
                <w:sz w:val="14"/>
                <w:szCs w:val="14"/>
              </w:rPr>
              <w:t>6</w:t>
            </w:r>
          </w:p>
        </w:tc>
        <w:tc>
          <w:tcPr>
            <w:tcW w:w="794" w:type="dxa"/>
            <w:vAlign w:val="center"/>
          </w:tcPr>
          <w:p w:rsidRPr="003A54B5" w:rsidR="009F20CD" w:rsidP="009F20CD" w:rsidRDefault="00D01BDB" w14:paraId="073850FD" w14:textId="6FA9BF52">
            <w:pPr>
              <w:jc w:val="center"/>
              <w:rPr>
                <w:rFonts w:ascii="Aptos" w:hAnsi="Aptos" w:eastAsia="Calibri" w:cs="Arial"/>
                <w:sz w:val="14"/>
                <w:szCs w:val="14"/>
              </w:rPr>
            </w:pPr>
            <w:r w:rsidRPr="003A54B5">
              <w:rPr>
                <w:rFonts w:ascii="Aptos" w:hAnsi="Aptos" w:eastAsia="Calibri" w:cs="Arial"/>
                <w:sz w:val="14"/>
                <w:szCs w:val="14"/>
              </w:rPr>
              <w:t>0.03</w:t>
            </w:r>
          </w:p>
        </w:tc>
        <w:tc>
          <w:tcPr>
            <w:tcW w:w="794" w:type="dxa"/>
            <w:shd w:val="clear" w:color="auto" w:fill="auto"/>
            <w:vAlign w:val="center"/>
          </w:tcPr>
          <w:p w:rsidRPr="003A54B5" w:rsidR="009F20CD" w:rsidP="009F20CD" w:rsidRDefault="00D01BDB" w14:paraId="1687ADB0" w14:textId="27FD28F7">
            <w:pPr>
              <w:jc w:val="center"/>
              <w:rPr>
                <w:rFonts w:ascii="Aptos" w:hAnsi="Aptos" w:eastAsia="Calibri" w:cs="Arial"/>
                <w:sz w:val="14"/>
                <w:szCs w:val="14"/>
              </w:rPr>
            </w:pPr>
            <w:r w:rsidRPr="003A54B5">
              <w:rPr>
                <w:rFonts w:ascii="Aptos" w:hAnsi="Aptos" w:eastAsia="Calibri" w:cs="Arial"/>
                <w:sz w:val="14"/>
                <w:szCs w:val="14"/>
              </w:rPr>
              <w:t>0.00</w:t>
            </w:r>
          </w:p>
        </w:tc>
        <w:tc>
          <w:tcPr>
            <w:tcW w:w="794" w:type="dxa"/>
            <w:vAlign w:val="center"/>
          </w:tcPr>
          <w:p w:rsidRPr="003A54B5" w:rsidR="009F20CD" w:rsidP="009F20CD" w:rsidRDefault="00D01BDB" w14:paraId="5732E17A" w14:textId="32E62CD4">
            <w:pPr>
              <w:jc w:val="center"/>
              <w:rPr>
                <w:rFonts w:ascii="Aptos" w:hAnsi="Aptos" w:eastAsia="Calibri" w:cs="Arial"/>
                <w:bCs/>
                <w:sz w:val="14"/>
                <w:szCs w:val="14"/>
              </w:rPr>
            </w:pPr>
            <w:r w:rsidRPr="003A54B5">
              <w:rPr>
                <w:rFonts w:ascii="Aptos" w:hAnsi="Aptos" w:eastAsia="Calibri" w:cs="Arial"/>
                <w:bCs/>
                <w:sz w:val="14"/>
                <w:szCs w:val="14"/>
              </w:rPr>
              <w:t>0.01</w:t>
            </w:r>
          </w:p>
        </w:tc>
        <w:tc>
          <w:tcPr>
            <w:tcW w:w="794" w:type="dxa"/>
            <w:vAlign w:val="center"/>
          </w:tcPr>
          <w:p w:rsidRPr="000209B6" w:rsidR="009F20CD" w:rsidP="009F20CD" w:rsidRDefault="00D01BDB" w14:paraId="6E1F001E" w14:textId="3470C652">
            <w:pPr>
              <w:jc w:val="center"/>
              <w:rPr>
                <w:rFonts w:ascii="Aptos" w:hAnsi="Aptos" w:eastAsia="Calibri" w:cs="Arial"/>
                <w:bCs/>
                <w:sz w:val="14"/>
                <w:szCs w:val="14"/>
              </w:rPr>
            </w:pPr>
            <w:r w:rsidRPr="000209B6">
              <w:rPr>
                <w:rFonts w:ascii="Aptos" w:hAnsi="Aptos" w:eastAsia="Calibri" w:cs="Arial"/>
                <w:bCs/>
                <w:sz w:val="14"/>
                <w:szCs w:val="14"/>
              </w:rPr>
              <w:t>0.0</w:t>
            </w:r>
            <w:r w:rsidRPr="000209B6" w:rsidR="000209B6">
              <w:rPr>
                <w:rFonts w:ascii="Aptos" w:hAnsi="Aptos" w:eastAsia="Calibri" w:cs="Arial"/>
                <w:bCs/>
                <w:sz w:val="14"/>
                <w:szCs w:val="14"/>
              </w:rPr>
              <w:t>3</w:t>
            </w:r>
          </w:p>
        </w:tc>
        <w:tc>
          <w:tcPr>
            <w:tcW w:w="794" w:type="dxa"/>
            <w:vAlign w:val="center"/>
          </w:tcPr>
          <w:p w:rsidRPr="000209B6" w:rsidR="009F20CD" w:rsidP="009F20CD" w:rsidRDefault="00D01BDB" w14:paraId="7BB2576A" w14:textId="26B88D17">
            <w:pPr>
              <w:jc w:val="center"/>
              <w:rPr>
                <w:rFonts w:ascii="Aptos" w:hAnsi="Aptos" w:eastAsia="Calibri" w:cs="Arial"/>
                <w:b/>
                <w:sz w:val="14"/>
                <w:szCs w:val="14"/>
              </w:rPr>
            </w:pPr>
            <w:r w:rsidRPr="000209B6">
              <w:rPr>
                <w:rFonts w:ascii="Aptos" w:hAnsi="Aptos" w:eastAsia="Calibri" w:cs="Arial"/>
                <w:b/>
                <w:sz w:val="14"/>
                <w:szCs w:val="14"/>
              </w:rPr>
              <w:t>0.03</w:t>
            </w:r>
          </w:p>
        </w:tc>
        <w:tc>
          <w:tcPr>
            <w:tcW w:w="4535" w:type="dxa"/>
            <w:shd w:val="clear" w:color="auto" w:fill="auto"/>
            <w:vAlign w:val="center"/>
          </w:tcPr>
          <w:p w:rsidRPr="003A54B5" w:rsidR="009F20CD" w:rsidP="0093779D" w:rsidRDefault="009C70CB" w14:paraId="36546E2B" w14:textId="307DC8B8">
            <w:pPr>
              <w:jc w:val="center"/>
              <w:rPr>
                <w:rFonts w:ascii="Aptos" w:hAnsi="Aptos" w:eastAsia="Calibri" w:cs="Arial"/>
                <w:bCs/>
                <w:sz w:val="14"/>
                <w:szCs w:val="14"/>
              </w:rPr>
            </w:pPr>
            <w:r w:rsidRPr="003A54B5">
              <w:rPr>
                <w:rFonts w:ascii="Aptos" w:hAnsi="Aptos" w:eastAsia="Calibri" w:cs="Arial"/>
                <w:bCs/>
                <w:sz w:val="14"/>
                <w:szCs w:val="14"/>
              </w:rPr>
              <w:t>Reduction from baseline of</w:t>
            </w:r>
            <w:r w:rsidRPr="003A54B5" w:rsidR="00B8036A">
              <w:rPr>
                <w:rFonts w:ascii="Aptos" w:hAnsi="Aptos" w:eastAsia="Calibri" w:cs="Arial"/>
                <w:bCs/>
                <w:sz w:val="14"/>
                <w:szCs w:val="14"/>
              </w:rPr>
              <w:t xml:space="preserve"> 47%, with an average 9% reduction pa</w:t>
            </w:r>
          </w:p>
        </w:tc>
        <w:tc>
          <w:tcPr>
            <w:tcW w:w="850" w:type="dxa"/>
            <w:shd w:val="clear" w:color="auto" w:fill="auto"/>
            <w:vAlign w:val="center"/>
          </w:tcPr>
          <w:p w:rsidRPr="003A54B5" w:rsidR="009F20CD" w:rsidP="000209B6" w:rsidRDefault="00F50639" w14:paraId="6013376B" w14:textId="4305DBE6">
            <w:pPr>
              <w:jc w:val="center"/>
              <w:rPr>
                <w:rFonts w:ascii="Aptos" w:hAnsi="Aptos" w:cs="Arial"/>
                <w:b/>
                <w:sz w:val="14"/>
                <w:szCs w:val="14"/>
              </w:rPr>
            </w:pPr>
            <w:r w:rsidRPr="003A54B5">
              <w:rPr>
                <w:rFonts w:ascii="Aptos" w:hAnsi="Aptos" w:cs="Arial"/>
                <w:b/>
                <w:sz w:val="14"/>
                <w:szCs w:val="14"/>
              </w:rPr>
              <w:t>NA</w:t>
            </w:r>
          </w:p>
        </w:tc>
      </w:tr>
    </w:tbl>
    <w:p w:rsidRPr="00DF791A" w:rsidR="00A96091" w:rsidP="00E53063" w:rsidRDefault="00A96091" w14:paraId="6875A32C" w14:textId="77777777">
      <w:pPr>
        <w:rPr>
          <w:rFonts w:ascii="Aptos" w:hAnsi="Aptos" w:cs="Arial"/>
          <w:bCs/>
          <w:sz w:val="16"/>
          <w:szCs w:val="16"/>
        </w:rPr>
      </w:pPr>
    </w:p>
    <w:p w:rsidRPr="00DF791A" w:rsidR="0030194A" w:rsidP="00E53063" w:rsidRDefault="0030194A" w14:paraId="604A5C62" w14:textId="77777777">
      <w:pPr>
        <w:rPr>
          <w:rFonts w:ascii="Aptos" w:hAnsi="Aptos" w:cs="Arial"/>
          <w:bCs/>
          <w:sz w:val="16"/>
          <w:szCs w:val="16"/>
        </w:rPr>
      </w:pPr>
    </w:p>
    <w:p w:rsidRPr="00DF791A" w:rsidR="00A96091" w:rsidP="00E53063" w:rsidRDefault="00A96091" w14:paraId="7BAEC192" w14:textId="6A1FB8CF">
      <w:pPr>
        <w:rPr>
          <w:rFonts w:ascii="Aptos" w:hAnsi="Aptos" w:cs="Arial"/>
          <w:b/>
          <w:sz w:val="20"/>
          <w:szCs w:val="20"/>
        </w:rPr>
      </w:pPr>
      <w:r w:rsidRPr="00DF791A">
        <w:rPr>
          <w:rFonts w:ascii="Aptos" w:hAnsi="Aptos" w:cs="Arial"/>
          <w:b/>
          <w:sz w:val="20"/>
          <w:szCs w:val="20"/>
        </w:rPr>
        <w:t xml:space="preserve">Commuter travel emissions </w:t>
      </w:r>
      <w:r w:rsidRPr="00DF791A" w:rsidR="0030194A">
        <w:rPr>
          <w:rFonts w:ascii="Aptos" w:hAnsi="Aptos" w:cs="Arial"/>
          <w:b/>
          <w:sz w:val="20"/>
          <w:szCs w:val="20"/>
        </w:rPr>
        <w:t>(</w:t>
      </w:r>
      <w:r w:rsidRPr="00DF791A">
        <w:rPr>
          <w:rFonts w:ascii="Aptos" w:hAnsi="Aptos" w:cs="Arial"/>
          <w:b/>
          <w:sz w:val="20"/>
          <w:szCs w:val="20"/>
        </w:rPr>
        <w:t>tCO2e</w:t>
      </w:r>
      <w:r w:rsidRPr="00DF791A" w:rsidR="0030194A">
        <w:rPr>
          <w:rFonts w:ascii="Aptos" w:hAnsi="Aptos" w:cs="Arial"/>
          <w:b/>
          <w:sz w:val="20"/>
          <w:szCs w:val="20"/>
        </w:rPr>
        <w:t>)</w:t>
      </w:r>
    </w:p>
    <w:p w:rsidRPr="00DF791A" w:rsidR="00A96091" w:rsidP="00E53063" w:rsidRDefault="00A96091" w14:paraId="7A450428" w14:textId="77777777">
      <w:pPr>
        <w:rPr>
          <w:rFonts w:ascii="Aptos" w:hAnsi="Aptos" w:cs="Arial"/>
          <w:bCs/>
          <w:color w:val="FF0000"/>
          <w:sz w:val="16"/>
          <w:szCs w:val="16"/>
        </w:rPr>
      </w:pPr>
    </w:p>
    <w:tbl>
      <w:tblPr>
        <w:tblStyle w:val="TableGrid"/>
        <w:tblW w:w="10943" w:type="dxa"/>
        <w:jc w:val="center"/>
        <w:tblLayout w:type="fixed"/>
        <w:tblLook w:val="0020" w:firstRow="1" w:lastRow="0" w:firstColumn="0" w:lastColumn="0" w:noHBand="0" w:noVBand="0"/>
      </w:tblPr>
      <w:tblGrid>
        <w:gridCol w:w="794"/>
        <w:gridCol w:w="794"/>
        <w:gridCol w:w="794"/>
        <w:gridCol w:w="794"/>
        <w:gridCol w:w="794"/>
        <w:gridCol w:w="794"/>
        <w:gridCol w:w="794"/>
        <w:gridCol w:w="4535"/>
        <w:gridCol w:w="850"/>
      </w:tblGrid>
      <w:tr w:rsidRPr="00DF791A" w:rsidR="00E07312" w:rsidTr="00885726" w14:paraId="58780299" w14:textId="77777777">
        <w:trPr>
          <w:trHeight w:val="397"/>
          <w:jc w:val="center"/>
        </w:trPr>
        <w:tc>
          <w:tcPr>
            <w:tcW w:w="794" w:type="dxa"/>
            <w:vAlign w:val="center"/>
          </w:tcPr>
          <w:p w:rsidRPr="003A54B5" w:rsidR="00E07312" w:rsidP="0030194A" w:rsidRDefault="00E07312" w14:paraId="44BD7821" w14:textId="77777777">
            <w:pPr>
              <w:jc w:val="center"/>
              <w:rPr>
                <w:rFonts w:ascii="Aptos" w:hAnsi="Aptos" w:cs="Arial"/>
                <w:bCs/>
                <w:sz w:val="14"/>
                <w:szCs w:val="14"/>
              </w:rPr>
            </w:pPr>
          </w:p>
        </w:tc>
        <w:tc>
          <w:tcPr>
            <w:tcW w:w="794" w:type="dxa"/>
            <w:shd w:val="clear" w:color="auto" w:fill="E7E6E6" w:themeFill="background2"/>
            <w:vAlign w:val="center"/>
          </w:tcPr>
          <w:p w:rsidRPr="003A54B5" w:rsidR="00E07312" w:rsidP="0030194A" w:rsidRDefault="00E07312" w14:paraId="33B65EBC" w14:textId="77777777">
            <w:pPr>
              <w:jc w:val="center"/>
              <w:rPr>
                <w:rFonts w:ascii="Aptos" w:hAnsi="Aptos" w:cs="Arial"/>
                <w:b/>
                <w:sz w:val="14"/>
                <w:szCs w:val="14"/>
              </w:rPr>
            </w:pPr>
            <w:r w:rsidRPr="003A54B5">
              <w:rPr>
                <w:rFonts w:ascii="Aptos" w:hAnsi="Aptos" w:cs="Arial"/>
                <w:b/>
                <w:sz w:val="14"/>
                <w:szCs w:val="14"/>
              </w:rPr>
              <w:t>Baseline</w:t>
            </w:r>
          </w:p>
          <w:p w:rsidRPr="003A54B5" w:rsidR="00E07312" w:rsidP="0030194A" w:rsidRDefault="00E07312" w14:paraId="765D167B" w14:textId="77777777">
            <w:pPr>
              <w:jc w:val="center"/>
              <w:rPr>
                <w:rFonts w:ascii="Aptos" w:hAnsi="Aptos" w:cs="Arial"/>
                <w:b/>
                <w:sz w:val="14"/>
                <w:szCs w:val="14"/>
              </w:rPr>
            </w:pPr>
            <w:r w:rsidRPr="003A54B5">
              <w:rPr>
                <w:rFonts w:ascii="Aptos" w:hAnsi="Aptos" w:cs="Arial"/>
                <w:b/>
                <w:sz w:val="14"/>
                <w:szCs w:val="14"/>
              </w:rPr>
              <w:t>2018-19</w:t>
            </w:r>
          </w:p>
        </w:tc>
        <w:tc>
          <w:tcPr>
            <w:tcW w:w="794" w:type="dxa"/>
            <w:vAlign w:val="center"/>
          </w:tcPr>
          <w:p w:rsidRPr="003A54B5" w:rsidR="00E07312" w:rsidP="0030194A" w:rsidRDefault="00E07312" w14:paraId="6C3451C2" w14:textId="1B0DB40B">
            <w:pPr>
              <w:jc w:val="center"/>
              <w:rPr>
                <w:rFonts w:ascii="Aptos" w:hAnsi="Aptos" w:cs="Arial"/>
                <w:bCs/>
                <w:sz w:val="14"/>
                <w:szCs w:val="14"/>
              </w:rPr>
            </w:pPr>
            <w:r w:rsidRPr="003A54B5">
              <w:rPr>
                <w:rFonts w:ascii="Aptos" w:hAnsi="Aptos" w:cs="Arial"/>
                <w:sz w:val="14"/>
                <w:szCs w:val="14"/>
              </w:rPr>
              <w:t>2019-20</w:t>
            </w:r>
          </w:p>
        </w:tc>
        <w:tc>
          <w:tcPr>
            <w:tcW w:w="794" w:type="dxa"/>
            <w:shd w:val="clear" w:color="auto" w:fill="auto"/>
            <w:vAlign w:val="center"/>
          </w:tcPr>
          <w:p w:rsidRPr="003A54B5" w:rsidR="00E07312" w:rsidP="0030194A" w:rsidRDefault="00E07312" w14:paraId="2E318107" w14:textId="77777777">
            <w:pPr>
              <w:jc w:val="center"/>
              <w:rPr>
                <w:rFonts w:ascii="Aptos" w:hAnsi="Aptos" w:cs="Arial"/>
                <w:sz w:val="14"/>
                <w:szCs w:val="14"/>
              </w:rPr>
            </w:pPr>
            <w:r w:rsidRPr="003A54B5">
              <w:rPr>
                <w:rFonts w:ascii="Aptos" w:hAnsi="Aptos" w:cs="Arial"/>
                <w:sz w:val="14"/>
                <w:szCs w:val="14"/>
              </w:rPr>
              <w:t>2020-21</w:t>
            </w:r>
          </w:p>
        </w:tc>
        <w:tc>
          <w:tcPr>
            <w:tcW w:w="794" w:type="dxa"/>
            <w:vAlign w:val="center"/>
          </w:tcPr>
          <w:p w:rsidRPr="003A54B5" w:rsidR="00E07312" w:rsidP="0030194A" w:rsidRDefault="00E07312" w14:paraId="5C940736" w14:textId="09917C56">
            <w:pPr>
              <w:jc w:val="center"/>
              <w:rPr>
                <w:rFonts w:ascii="Aptos" w:hAnsi="Aptos" w:cs="Arial"/>
                <w:bCs/>
                <w:sz w:val="14"/>
                <w:szCs w:val="14"/>
              </w:rPr>
            </w:pPr>
            <w:r w:rsidRPr="003A54B5">
              <w:rPr>
                <w:rFonts w:ascii="Aptos" w:hAnsi="Aptos" w:cs="Arial"/>
                <w:bCs/>
                <w:sz w:val="14"/>
                <w:szCs w:val="14"/>
              </w:rPr>
              <w:t>2021-22</w:t>
            </w:r>
          </w:p>
        </w:tc>
        <w:tc>
          <w:tcPr>
            <w:tcW w:w="794" w:type="dxa"/>
            <w:vAlign w:val="center"/>
          </w:tcPr>
          <w:p w:rsidRPr="003A54B5" w:rsidR="00E07312" w:rsidP="0030194A" w:rsidRDefault="00E07312" w14:paraId="3C2FC5A1" w14:textId="0ED4605A">
            <w:pPr>
              <w:jc w:val="center"/>
              <w:rPr>
                <w:rFonts w:ascii="Aptos" w:hAnsi="Aptos" w:cs="Arial"/>
                <w:bCs/>
                <w:sz w:val="14"/>
                <w:szCs w:val="14"/>
              </w:rPr>
            </w:pPr>
            <w:r w:rsidRPr="003A54B5">
              <w:rPr>
                <w:rFonts w:ascii="Aptos" w:hAnsi="Aptos" w:cs="Arial"/>
                <w:bCs/>
                <w:sz w:val="14"/>
                <w:szCs w:val="14"/>
              </w:rPr>
              <w:t>2022-23</w:t>
            </w:r>
          </w:p>
        </w:tc>
        <w:tc>
          <w:tcPr>
            <w:tcW w:w="794" w:type="dxa"/>
            <w:vAlign w:val="center"/>
          </w:tcPr>
          <w:p w:rsidRPr="003A54B5" w:rsidR="00E07312" w:rsidP="00854058" w:rsidRDefault="00E07312" w14:paraId="737911AB" w14:textId="6F108CE7">
            <w:pPr>
              <w:jc w:val="center"/>
              <w:rPr>
                <w:rFonts w:ascii="Aptos" w:hAnsi="Aptos" w:cs="Arial"/>
                <w:b/>
                <w:sz w:val="14"/>
                <w:szCs w:val="14"/>
              </w:rPr>
            </w:pPr>
            <w:r w:rsidRPr="003A54B5">
              <w:rPr>
                <w:rFonts w:ascii="Aptos" w:hAnsi="Aptos" w:cs="Arial"/>
                <w:b/>
                <w:sz w:val="14"/>
                <w:szCs w:val="14"/>
              </w:rPr>
              <w:t>2023-24</w:t>
            </w:r>
          </w:p>
        </w:tc>
        <w:tc>
          <w:tcPr>
            <w:tcW w:w="4535" w:type="dxa"/>
            <w:shd w:val="clear" w:color="auto" w:fill="auto"/>
            <w:vAlign w:val="center"/>
          </w:tcPr>
          <w:p w:rsidRPr="003A54B5" w:rsidR="00E07312" w:rsidP="0030194A" w:rsidRDefault="00E07312" w14:paraId="0FBD9466" w14:textId="1D9B8CE6">
            <w:pPr>
              <w:jc w:val="center"/>
              <w:rPr>
                <w:rFonts w:ascii="Aptos" w:hAnsi="Aptos" w:cs="Arial"/>
                <w:b/>
                <w:sz w:val="14"/>
                <w:szCs w:val="14"/>
              </w:rPr>
            </w:pPr>
            <w:r w:rsidRPr="003A54B5">
              <w:rPr>
                <w:rFonts w:ascii="Aptos" w:hAnsi="Aptos" w:cs="Arial"/>
                <w:b/>
                <w:sz w:val="14"/>
                <w:szCs w:val="14"/>
              </w:rPr>
              <w:t xml:space="preserve">Commentary </w:t>
            </w:r>
          </w:p>
        </w:tc>
        <w:tc>
          <w:tcPr>
            <w:tcW w:w="850" w:type="dxa"/>
            <w:shd w:val="clear" w:color="auto" w:fill="auto"/>
            <w:vAlign w:val="center"/>
          </w:tcPr>
          <w:p w:rsidRPr="003A54B5" w:rsidR="00E07312" w:rsidP="0030194A" w:rsidRDefault="00E07312" w14:paraId="76F2B789" w14:textId="77777777">
            <w:pPr>
              <w:jc w:val="center"/>
              <w:rPr>
                <w:rFonts w:ascii="Aptos" w:hAnsi="Aptos" w:cs="Arial"/>
                <w:b/>
                <w:sz w:val="14"/>
                <w:szCs w:val="14"/>
              </w:rPr>
            </w:pPr>
            <w:r w:rsidRPr="003A54B5">
              <w:rPr>
                <w:rFonts w:ascii="Aptos" w:hAnsi="Aptos" w:cs="Arial"/>
                <w:b/>
                <w:sz w:val="14"/>
                <w:szCs w:val="14"/>
              </w:rPr>
              <w:t>Key</w:t>
            </w:r>
          </w:p>
        </w:tc>
      </w:tr>
      <w:tr w:rsidRPr="00DF791A" w:rsidR="00E07312" w:rsidTr="00885726" w14:paraId="1FE697F5" w14:textId="77777777">
        <w:trPr>
          <w:trHeight w:val="397"/>
          <w:jc w:val="center"/>
        </w:trPr>
        <w:tc>
          <w:tcPr>
            <w:tcW w:w="794" w:type="dxa"/>
            <w:vAlign w:val="center"/>
          </w:tcPr>
          <w:p w:rsidRPr="003A54B5" w:rsidR="00E07312" w:rsidP="00060C46" w:rsidRDefault="00E07312" w14:paraId="0F087CEE" w14:textId="77777777">
            <w:pPr>
              <w:jc w:val="center"/>
              <w:rPr>
                <w:rFonts w:ascii="Aptos" w:hAnsi="Aptos" w:cs="Arial"/>
                <w:sz w:val="14"/>
                <w:szCs w:val="14"/>
              </w:rPr>
            </w:pPr>
            <w:r w:rsidRPr="003A54B5">
              <w:rPr>
                <w:rFonts w:ascii="Aptos" w:hAnsi="Aptos" w:cs="Arial"/>
                <w:sz w:val="14"/>
                <w:szCs w:val="14"/>
              </w:rPr>
              <w:t>Annual</w:t>
            </w:r>
          </w:p>
        </w:tc>
        <w:tc>
          <w:tcPr>
            <w:tcW w:w="794" w:type="dxa"/>
            <w:shd w:val="clear" w:color="auto" w:fill="E7E6E6" w:themeFill="background2"/>
            <w:vAlign w:val="center"/>
          </w:tcPr>
          <w:p w:rsidRPr="003A54B5" w:rsidR="00E07312" w:rsidP="00060C46" w:rsidRDefault="00E07312" w14:paraId="53AD65AA" w14:textId="572E51B1">
            <w:pPr>
              <w:jc w:val="center"/>
              <w:rPr>
                <w:rFonts w:ascii="Aptos" w:hAnsi="Aptos" w:eastAsia="Calibri" w:cs="Arial"/>
                <w:b/>
                <w:sz w:val="14"/>
                <w:szCs w:val="14"/>
              </w:rPr>
            </w:pPr>
            <w:r w:rsidRPr="003A54B5">
              <w:rPr>
                <w:rFonts w:ascii="Aptos" w:hAnsi="Aptos" w:eastAsia="Calibri" w:cs="Arial"/>
                <w:b/>
                <w:sz w:val="14"/>
                <w:szCs w:val="14"/>
              </w:rPr>
              <w:t>8</w:t>
            </w:r>
            <w:r w:rsidR="00327E7D">
              <w:rPr>
                <w:rFonts w:ascii="Aptos" w:hAnsi="Aptos" w:eastAsia="Calibri" w:cs="Arial"/>
                <w:b/>
                <w:sz w:val="14"/>
                <w:szCs w:val="14"/>
              </w:rPr>
              <w:t>,</w:t>
            </w:r>
            <w:r w:rsidRPr="003A54B5">
              <w:rPr>
                <w:rFonts w:ascii="Aptos" w:hAnsi="Aptos" w:eastAsia="Calibri" w:cs="Arial"/>
                <w:b/>
                <w:sz w:val="14"/>
                <w:szCs w:val="14"/>
              </w:rPr>
              <w:t>190</w:t>
            </w:r>
          </w:p>
        </w:tc>
        <w:tc>
          <w:tcPr>
            <w:tcW w:w="794" w:type="dxa"/>
            <w:vAlign w:val="center"/>
          </w:tcPr>
          <w:p w:rsidRPr="003A54B5" w:rsidR="00E07312" w:rsidP="00060C46" w:rsidRDefault="00E07312" w14:paraId="3E22153B" w14:textId="2700E69E">
            <w:pPr>
              <w:jc w:val="center"/>
              <w:rPr>
                <w:rFonts w:ascii="Aptos" w:hAnsi="Aptos" w:eastAsia="Calibri" w:cs="Arial"/>
                <w:sz w:val="14"/>
                <w:szCs w:val="14"/>
              </w:rPr>
            </w:pPr>
            <w:r w:rsidRPr="003A54B5">
              <w:rPr>
                <w:rFonts w:ascii="Aptos" w:hAnsi="Aptos" w:eastAsia="Calibri" w:cs="Arial"/>
                <w:sz w:val="14"/>
                <w:szCs w:val="14"/>
              </w:rPr>
              <w:t>4</w:t>
            </w:r>
            <w:r w:rsidR="00327E7D">
              <w:rPr>
                <w:rFonts w:ascii="Aptos" w:hAnsi="Aptos" w:eastAsia="Calibri" w:cs="Arial"/>
                <w:sz w:val="14"/>
                <w:szCs w:val="14"/>
              </w:rPr>
              <w:t>,</w:t>
            </w:r>
            <w:r w:rsidRPr="003A54B5">
              <w:rPr>
                <w:rFonts w:ascii="Aptos" w:hAnsi="Aptos" w:eastAsia="Calibri" w:cs="Arial"/>
                <w:sz w:val="14"/>
                <w:szCs w:val="14"/>
              </w:rPr>
              <w:t>552</w:t>
            </w:r>
          </w:p>
        </w:tc>
        <w:tc>
          <w:tcPr>
            <w:tcW w:w="794" w:type="dxa"/>
            <w:shd w:val="clear" w:color="auto" w:fill="auto"/>
            <w:vAlign w:val="center"/>
          </w:tcPr>
          <w:p w:rsidRPr="003A54B5" w:rsidR="00E07312" w:rsidP="00060C46" w:rsidRDefault="00E07312" w14:paraId="3C95568B" w14:textId="689C03C7">
            <w:pPr>
              <w:jc w:val="center"/>
              <w:rPr>
                <w:rFonts w:ascii="Aptos" w:hAnsi="Aptos" w:eastAsia="Calibri" w:cs="Arial"/>
                <w:sz w:val="14"/>
                <w:szCs w:val="14"/>
              </w:rPr>
            </w:pPr>
            <w:r w:rsidRPr="003A54B5">
              <w:rPr>
                <w:rFonts w:ascii="Aptos" w:hAnsi="Aptos" w:eastAsia="Calibri" w:cs="Arial"/>
                <w:sz w:val="14"/>
                <w:szCs w:val="14"/>
              </w:rPr>
              <w:t>5</w:t>
            </w:r>
            <w:r w:rsidR="00327E7D">
              <w:rPr>
                <w:rFonts w:ascii="Aptos" w:hAnsi="Aptos" w:eastAsia="Calibri" w:cs="Arial"/>
                <w:sz w:val="14"/>
                <w:szCs w:val="14"/>
              </w:rPr>
              <w:t>,</w:t>
            </w:r>
            <w:r w:rsidRPr="003A54B5">
              <w:rPr>
                <w:rFonts w:ascii="Aptos" w:hAnsi="Aptos" w:eastAsia="Calibri" w:cs="Arial"/>
                <w:sz w:val="14"/>
                <w:szCs w:val="14"/>
              </w:rPr>
              <w:t>519</w:t>
            </w:r>
          </w:p>
        </w:tc>
        <w:tc>
          <w:tcPr>
            <w:tcW w:w="794" w:type="dxa"/>
            <w:vAlign w:val="center"/>
          </w:tcPr>
          <w:p w:rsidRPr="003A54B5" w:rsidR="00E07312" w:rsidP="00060C46" w:rsidRDefault="00E07312" w14:paraId="7B065C80" w14:textId="4449D4F7">
            <w:pPr>
              <w:jc w:val="center"/>
              <w:rPr>
                <w:rFonts w:ascii="Aptos" w:hAnsi="Aptos" w:eastAsia="Calibri" w:cs="Arial"/>
                <w:b/>
                <w:sz w:val="14"/>
                <w:szCs w:val="14"/>
              </w:rPr>
            </w:pPr>
            <w:r w:rsidRPr="003A54B5">
              <w:rPr>
                <w:rFonts w:ascii="Aptos" w:hAnsi="Aptos" w:eastAsia="Calibri" w:cs="Arial"/>
                <w:bCs/>
                <w:sz w:val="14"/>
                <w:szCs w:val="14"/>
              </w:rPr>
              <w:t>4</w:t>
            </w:r>
            <w:r w:rsidR="00327E7D">
              <w:rPr>
                <w:rFonts w:ascii="Aptos" w:hAnsi="Aptos" w:eastAsia="Calibri" w:cs="Arial"/>
                <w:bCs/>
                <w:sz w:val="14"/>
                <w:szCs w:val="14"/>
              </w:rPr>
              <w:t>,</w:t>
            </w:r>
            <w:r w:rsidRPr="003A54B5">
              <w:rPr>
                <w:rFonts w:ascii="Aptos" w:hAnsi="Aptos" w:eastAsia="Calibri" w:cs="Arial"/>
                <w:bCs/>
                <w:sz w:val="14"/>
                <w:szCs w:val="14"/>
              </w:rPr>
              <w:t>384</w:t>
            </w:r>
          </w:p>
        </w:tc>
        <w:tc>
          <w:tcPr>
            <w:tcW w:w="794" w:type="dxa"/>
            <w:vAlign w:val="center"/>
          </w:tcPr>
          <w:p w:rsidRPr="003A54B5" w:rsidR="00E07312" w:rsidP="00060C46" w:rsidRDefault="00E07312" w14:paraId="4825F1BB" w14:textId="5F7BE23E">
            <w:pPr>
              <w:jc w:val="center"/>
              <w:rPr>
                <w:rFonts w:ascii="Aptos" w:hAnsi="Aptos" w:eastAsia="Calibri" w:cs="Arial"/>
                <w:bCs/>
                <w:sz w:val="14"/>
                <w:szCs w:val="14"/>
              </w:rPr>
            </w:pPr>
            <w:r w:rsidRPr="003A54B5">
              <w:rPr>
                <w:rFonts w:ascii="Aptos" w:hAnsi="Aptos" w:eastAsia="Calibri" w:cs="Arial"/>
                <w:bCs/>
                <w:sz w:val="14"/>
                <w:szCs w:val="14"/>
              </w:rPr>
              <w:t>4</w:t>
            </w:r>
            <w:r w:rsidR="00327E7D">
              <w:rPr>
                <w:rFonts w:ascii="Aptos" w:hAnsi="Aptos" w:eastAsia="Calibri" w:cs="Arial"/>
                <w:bCs/>
                <w:sz w:val="14"/>
                <w:szCs w:val="14"/>
              </w:rPr>
              <w:t>,</w:t>
            </w:r>
            <w:r w:rsidRPr="003A54B5">
              <w:rPr>
                <w:rFonts w:ascii="Aptos" w:hAnsi="Aptos" w:eastAsia="Calibri" w:cs="Arial"/>
                <w:bCs/>
                <w:sz w:val="14"/>
                <w:szCs w:val="14"/>
              </w:rPr>
              <w:t>296</w:t>
            </w:r>
          </w:p>
        </w:tc>
        <w:tc>
          <w:tcPr>
            <w:tcW w:w="794" w:type="dxa"/>
            <w:vAlign w:val="center"/>
          </w:tcPr>
          <w:p w:rsidRPr="000209B6" w:rsidR="00E07312" w:rsidP="00854058" w:rsidRDefault="003E66A0" w14:paraId="6A2EBAC6" w14:textId="4A092B86">
            <w:pPr>
              <w:jc w:val="center"/>
              <w:rPr>
                <w:rFonts w:ascii="Aptos" w:hAnsi="Aptos" w:eastAsia="Calibri" w:cs="Arial"/>
                <w:b/>
                <w:sz w:val="14"/>
                <w:szCs w:val="14"/>
              </w:rPr>
            </w:pPr>
            <w:r w:rsidRPr="000209B6">
              <w:rPr>
                <w:rFonts w:ascii="Aptos" w:hAnsi="Aptos" w:eastAsia="Calibri" w:cs="Arial"/>
                <w:b/>
                <w:sz w:val="14"/>
                <w:szCs w:val="14"/>
              </w:rPr>
              <w:t>7,993</w:t>
            </w:r>
          </w:p>
        </w:tc>
        <w:tc>
          <w:tcPr>
            <w:tcW w:w="4535" w:type="dxa"/>
            <w:shd w:val="clear" w:color="auto" w:fill="auto"/>
            <w:vAlign w:val="center"/>
          </w:tcPr>
          <w:p w:rsidRPr="003A54B5" w:rsidR="00E07312" w:rsidP="00060C46" w:rsidRDefault="007921F2" w14:paraId="72B7679A" w14:textId="1640E619">
            <w:pPr>
              <w:jc w:val="center"/>
              <w:rPr>
                <w:rFonts w:ascii="Aptos" w:hAnsi="Aptos" w:eastAsia="Calibri" w:cs="Arial"/>
                <w:bCs/>
                <w:sz w:val="14"/>
                <w:szCs w:val="14"/>
              </w:rPr>
            </w:pPr>
            <w:r w:rsidRPr="003A54B5">
              <w:rPr>
                <w:rFonts w:ascii="Aptos" w:hAnsi="Aptos" w:eastAsia="Calibri" w:cs="Arial"/>
                <w:bCs/>
                <w:sz w:val="14"/>
                <w:szCs w:val="14"/>
              </w:rPr>
              <w:t>Increased</w:t>
            </w:r>
            <w:r w:rsidRPr="003A54B5" w:rsidR="00E07312">
              <w:rPr>
                <w:rFonts w:ascii="Aptos" w:hAnsi="Aptos" w:eastAsia="Calibri" w:cs="Arial"/>
                <w:bCs/>
                <w:sz w:val="14"/>
                <w:szCs w:val="14"/>
              </w:rPr>
              <w:t xml:space="preserve"> by </w:t>
            </w:r>
            <w:r w:rsidRPr="003A54B5">
              <w:rPr>
                <w:rFonts w:ascii="Aptos" w:hAnsi="Aptos" w:eastAsia="Calibri" w:cs="Arial"/>
                <w:bCs/>
                <w:sz w:val="14"/>
                <w:szCs w:val="14"/>
              </w:rPr>
              <w:t>86</w:t>
            </w:r>
            <w:r w:rsidRPr="003A54B5" w:rsidR="00E07312">
              <w:rPr>
                <w:rFonts w:ascii="Aptos" w:hAnsi="Aptos" w:eastAsia="Calibri" w:cs="Arial"/>
                <w:bCs/>
                <w:sz w:val="14"/>
                <w:szCs w:val="14"/>
              </w:rPr>
              <w:t>% from 202</w:t>
            </w:r>
            <w:r w:rsidRPr="003A54B5" w:rsidR="008276BD">
              <w:rPr>
                <w:rFonts w:ascii="Aptos" w:hAnsi="Aptos" w:eastAsia="Calibri" w:cs="Arial"/>
                <w:bCs/>
                <w:sz w:val="14"/>
                <w:szCs w:val="14"/>
              </w:rPr>
              <w:t>2</w:t>
            </w:r>
            <w:r w:rsidRPr="003A54B5" w:rsidR="00E07312">
              <w:rPr>
                <w:rFonts w:ascii="Aptos" w:hAnsi="Aptos" w:eastAsia="Calibri" w:cs="Arial"/>
                <w:bCs/>
                <w:sz w:val="14"/>
                <w:szCs w:val="14"/>
              </w:rPr>
              <w:t>-2</w:t>
            </w:r>
            <w:r w:rsidRPr="003A54B5" w:rsidR="008276BD">
              <w:rPr>
                <w:rFonts w:ascii="Aptos" w:hAnsi="Aptos" w:eastAsia="Calibri" w:cs="Arial"/>
                <w:bCs/>
                <w:sz w:val="14"/>
                <w:szCs w:val="14"/>
              </w:rPr>
              <w:t>3</w:t>
            </w:r>
            <w:r w:rsidRPr="003A54B5" w:rsidR="00E07312">
              <w:rPr>
                <w:rFonts w:ascii="Aptos" w:hAnsi="Aptos" w:eastAsia="Calibri" w:cs="Arial"/>
                <w:bCs/>
                <w:sz w:val="14"/>
                <w:szCs w:val="14"/>
              </w:rPr>
              <w:t xml:space="preserve">; reduction of </w:t>
            </w:r>
            <w:r w:rsidRPr="003A54B5" w:rsidR="008276BD">
              <w:rPr>
                <w:rFonts w:ascii="Aptos" w:hAnsi="Aptos" w:eastAsia="Calibri" w:cs="Arial"/>
                <w:bCs/>
                <w:sz w:val="14"/>
                <w:szCs w:val="14"/>
              </w:rPr>
              <w:t>2.4</w:t>
            </w:r>
            <w:r w:rsidRPr="003A54B5" w:rsidR="00E07312">
              <w:rPr>
                <w:rFonts w:ascii="Aptos" w:hAnsi="Aptos" w:eastAsia="Calibri" w:cs="Arial"/>
                <w:bCs/>
                <w:sz w:val="14"/>
                <w:szCs w:val="14"/>
              </w:rPr>
              <w:t xml:space="preserve">% against </w:t>
            </w:r>
            <w:r w:rsidR="008E7C9E">
              <w:rPr>
                <w:rFonts w:ascii="Aptos" w:hAnsi="Aptos" w:eastAsia="Calibri" w:cs="Arial"/>
                <w:bCs/>
                <w:sz w:val="14"/>
                <w:szCs w:val="14"/>
              </w:rPr>
              <w:t xml:space="preserve">the </w:t>
            </w:r>
            <w:r w:rsidRPr="003A54B5" w:rsidR="00E07312">
              <w:rPr>
                <w:rFonts w:ascii="Aptos" w:hAnsi="Aptos" w:eastAsia="Calibri" w:cs="Arial"/>
                <w:bCs/>
                <w:sz w:val="14"/>
                <w:szCs w:val="14"/>
              </w:rPr>
              <w:t xml:space="preserve">baseline, with an average </w:t>
            </w:r>
            <w:r w:rsidRPr="003A54B5" w:rsidR="008276BD">
              <w:rPr>
                <w:rFonts w:ascii="Aptos" w:hAnsi="Aptos" w:eastAsia="Calibri" w:cs="Arial"/>
                <w:bCs/>
                <w:sz w:val="14"/>
                <w:szCs w:val="14"/>
              </w:rPr>
              <w:t>0.5</w:t>
            </w:r>
            <w:r w:rsidRPr="003A54B5" w:rsidR="00E07312">
              <w:rPr>
                <w:rFonts w:ascii="Aptos" w:hAnsi="Aptos" w:eastAsia="Calibri" w:cs="Arial"/>
                <w:bCs/>
                <w:sz w:val="14"/>
                <w:szCs w:val="14"/>
              </w:rPr>
              <w:t>% reduction pa</w:t>
            </w:r>
          </w:p>
        </w:tc>
        <w:tc>
          <w:tcPr>
            <w:tcW w:w="850" w:type="dxa"/>
            <w:shd w:val="clear" w:color="auto" w:fill="auto"/>
            <w:vAlign w:val="center"/>
          </w:tcPr>
          <w:p w:rsidRPr="003A54B5" w:rsidR="00E07312" w:rsidP="00060C46" w:rsidRDefault="008276BD" w14:paraId="010E6287" w14:textId="09D75AE4">
            <w:pPr>
              <w:jc w:val="center"/>
              <w:rPr>
                <w:rFonts w:ascii="Aptos" w:hAnsi="Aptos" w:cs="Arial"/>
                <w:b/>
                <w:sz w:val="14"/>
                <w:szCs w:val="14"/>
              </w:rPr>
            </w:pPr>
            <w:r w:rsidRPr="00885726">
              <w:rPr>
                <w:rFonts w:ascii="Aptos" w:hAnsi="Aptos" w:cs="Arial"/>
                <w:b/>
                <w:color w:val="ED0000"/>
                <w:sz w:val="14"/>
                <w:szCs w:val="14"/>
              </w:rPr>
              <w:t>RED</w:t>
            </w:r>
          </w:p>
        </w:tc>
      </w:tr>
      <w:tr w:rsidRPr="00DF791A" w:rsidR="00E07312" w:rsidTr="00885726" w14:paraId="6D57FEE5" w14:textId="77777777">
        <w:trPr>
          <w:trHeight w:val="397"/>
          <w:jc w:val="center"/>
        </w:trPr>
        <w:tc>
          <w:tcPr>
            <w:tcW w:w="794" w:type="dxa"/>
            <w:vAlign w:val="center"/>
          </w:tcPr>
          <w:p w:rsidRPr="003A54B5" w:rsidR="00E07312" w:rsidP="00060C46" w:rsidRDefault="00E07312" w14:paraId="6C604D59" w14:textId="77777777">
            <w:pPr>
              <w:jc w:val="center"/>
              <w:rPr>
                <w:rFonts w:ascii="Aptos" w:hAnsi="Aptos" w:cs="Arial"/>
                <w:sz w:val="14"/>
                <w:szCs w:val="14"/>
              </w:rPr>
            </w:pPr>
            <w:r w:rsidRPr="003A54B5">
              <w:rPr>
                <w:rFonts w:ascii="Aptos" w:hAnsi="Aptos" w:cs="Arial"/>
                <w:sz w:val="14"/>
                <w:szCs w:val="14"/>
              </w:rPr>
              <w:t>Per FTE</w:t>
            </w:r>
          </w:p>
        </w:tc>
        <w:tc>
          <w:tcPr>
            <w:tcW w:w="794" w:type="dxa"/>
            <w:shd w:val="clear" w:color="auto" w:fill="E7E6E6" w:themeFill="background2"/>
            <w:vAlign w:val="center"/>
          </w:tcPr>
          <w:p w:rsidRPr="003A54B5" w:rsidR="00E07312" w:rsidP="00060C46" w:rsidRDefault="00E07312" w14:paraId="45842F47" w14:textId="77777777">
            <w:pPr>
              <w:jc w:val="center"/>
              <w:rPr>
                <w:rFonts w:ascii="Aptos" w:hAnsi="Aptos" w:eastAsia="Calibri" w:cs="Arial"/>
                <w:b/>
                <w:sz w:val="14"/>
                <w:szCs w:val="14"/>
              </w:rPr>
            </w:pPr>
            <w:r w:rsidRPr="003A54B5">
              <w:rPr>
                <w:rFonts w:ascii="Aptos" w:hAnsi="Aptos" w:eastAsia="Calibri" w:cs="Arial"/>
                <w:b/>
                <w:sz w:val="14"/>
                <w:szCs w:val="14"/>
              </w:rPr>
              <w:t>0.88</w:t>
            </w:r>
          </w:p>
        </w:tc>
        <w:tc>
          <w:tcPr>
            <w:tcW w:w="794" w:type="dxa"/>
            <w:vAlign w:val="center"/>
          </w:tcPr>
          <w:p w:rsidRPr="003A54B5" w:rsidR="00E07312" w:rsidP="00060C46" w:rsidRDefault="00E07312" w14:paraId="7B16943A" w14:textId="77777777">
            <w:pPr>
              <w:jc w:val="center"/>
              <w:rPr>
                <w:rFonts w:ascii="Aptos" w:hAnsi="Aptos" w:eastAsia="Calibri" w:cs="Arial"/>
                <w:sz w:val="14"/>
                <w:szCs w:val="14"/>
              </w:rPr>
            </w:pPr>
            <w:r w:rsidRPr="003A54B5">
              <w:rPr>
                <w:rFonts w:ascii="Aptos" w:hAnsi="Aptos" w:eastAsia="Calibri" w:cs="Arial"/>
                <w:sz w:val="14"/>
                <w:szCs w:val="14"/>
              </w:rPr>
              <w:t>0.51</w:t>
            </w:r>
          </w:p>
        </w:tc>
        <w:tc>
          <w:tcPr>
            <w:tcW w:w="794" w:type="dxa"/>
            <w:shd w:val="clear" w:color="auto" w:fill="auto"/>
            <w:vAlign w:val="center"/>
          </w:tcPr>
          <w:p w:rsidRPr="003A54B5" w:rsidR="00E07312" w:rsidP="00060C46" w:rsidRDefault="00E07312" w14:paraId="2C416251" w14:textId="77777777">
            <w:pPr>
              <w:jc w:val="center"/>
              <w:rPr>
                <w:rFonts w:ascii="Aptos" w:hAnsi="Aptos" w:eastAsia="Calibri" w:cs="Arial"/>
                <w:sz w:val="14"/>
                <w:szCs w:val="14"/>
              </w:rPr>
            </w:pPr>
            <w:r w:rsidRPr="003A54B5">
              <w:rPr>
                <w:rFonts w:ascii="Aptos" w:hAnsi="Aptos" w:eastAsia="Calibri" w:cs="Arial"/>
                <w:sz w:val="14"/>
                <w:szCs w:val="14"/>
              </w:rPr>
              <w:t>0.65</w:t>
            </w:r>
          </w:p>
        </w:tc>
        <w:tc>
          <w:tcPr>
            <w:tcW w:w="794" w:type="dxa"/>
            <w:vAlign w:val="center"/>
          </w:tcPr>
          <w:p w:rsidRPr="003A54B5" w:rsidR="00E07312" w:rsidP="00060C46" w:rsidRDefault="00E07312" w14:paraId="637A7B98" w14:textId="661FBA76">
            <w:pPr>
              <w:jc w:val="center"/>
              <w:rPr>
                <w:rFonts w:ascii="Aptos" w:hAnsi="Aptos" w:eastAsia="Calibri" w:cs="Arial"/>
                <w:bCs/>
                <w:sz w:val="14"/>
                <w:szCs w:val="14"/>
              </w:rPr>
            </w:pPr>
            <w:r w:rsidRPr="003A54B5">
              <w:rPr>
                <w:rFonts w:ascii="Aptos" w:hAnsi="Aptos" w:eastAsia="Calibri" w:cs="Arial"/>
                <w:bCs/>
                <w:sz w:val="14"/>
                <w:szCs w:val="14"/>
              </w:rPr>
              <w:t>0.5</w:t>
            </w:r>
          </w:p>
        </w:tc>
        <w:tc>
          <w:tcPr>
            <w:tcW w:w="794" w:type="dxa"/>
            <w:vAlign w:val="center"/>
          </w:tcPr>
          <w:p w:rsidRPr="003A54B5" w:rsidR="00E07312" w:rsidP="00060C46" w:rsidRDefault="00E07312" w14:paraId="636590F8" w14:textId="1DDE9B94">
            <w:pPr>
              <w:jc w:val="center"/>
              <w:rPr>
                <w:rFonts w:ascii="Aptos" w:hAnsi="Aptos" w:eastAsia="Calibri" w:cs="Arial"/>
                <w:bCs/>
                <w:sz w:val="14"/>
                <w:szCs w:val="14"/>
              </w:rPr>
            </w:pPr>
            <w:r w:rsidRPr="003A54B5">
              <w:rPr>
                <w:rFonts w:ascii="Aptos" w:hAnsi="Aptos" w:eastAsia="Calibri" w:cs="Arial"/>
                <w:bCs/>
                <w:sz w:val="14"/>
                <w:szCs w:val="14"/>
              </w:rPr>
              <w:t>0.47</w:t>
            </w:r>
          </w:p>
        </w:tc>
        <w:tc>
          <w:tcPr>
            <w:tcW w:w="794" w:type="dxa"/>
            <w:vAlign w:val="center"/>
          </w:tcPr>
          <w:p w:rsidRPr="000209B6" w:rsidR="00E07312" w:rsidP="00854058" w:rsidRDefault="006E0FCE" w14:paraId="25A8167D" w14:textId="62C84FE9">
            <w:pPr>
              <w:jc w:val="center"/>
              <w:rPr>
                <w:rFonts w:ascii="Aptos" w:hAnsi="Aptos" w:eastAsia="Calibri" w:cs="Arial"/>
                <w:b/>
                <w:sz w:val="14"/>
                <w:szCs w:val="14"/>
              </w:rPr>
            </w:pPr>
            <w:r w:rsidRPr="000209B6">
              <w:rPr>
                <w:rFonts w:ascii="Aptos" w:hAnsi="Aptos" w:eastAsia="Calibri" w:cs="Arial"/>
                <w:b/>
                <w:sz w:val="14"/>
                <w:szCs w:val="14"/>
              </w:rPr>
              <w:t>0.81</w:t>
            </w:r>
          </w:p>
        </w:tc>
        <w:tc>
          <w:tcPr>
            <w:tcW w:w="4535" w:type="dxa"/>
            <w:shd w:val="clear" w:color="auto" w:fill="auto"/>
            <w:vAlign w:val="center"/>
          </w:tcPr>
          <w:p w:rsidRPr="003A54B5" w:rsidR="00E07312" w:rsidP="00060C46" w:rsidRDefault="00E07312" w14:paraId="4A77683D" w14:textId="5CF302AB">
            <w:pPr>
              <w:jc w:val="center"/>
              <w:rPr>
                <w:rFonts w:ascii="Aptos" w:hAnsi="Aptos" w:eastAsia="Calibri" w:cs="Arial"/>
                <w:bCs/>
                <w:sz w:val="14"/>
                <w:szCs w:val="14"/>
              </w:rPr>
            </w:pPr>
            <w:r w:rsidRPr="003A54B5">
              <w:rPr>
                <w:rFonts w:ascii="Aptos" w:hAnsi="Aptos" w:eastAsia="Calibri" w:cs="Arial"/>
                <w:bCs/>
                <w:sz w:val="14"/>
                <w:szCs w:val="14"/>
              </w:rPr>
              <w:t xml:space="preserve">Reduction from baseline of </w:t>
            </w:r>
            <w:r w:rsidRPr="003A54B5" w:rsidR="003B76EB">
              <w:rPr>
                <w:rFonts w:ascii="Aptos" w:hAnsi="Aptos" w:eastAsia="Calibri" w:cs="Arial"/>
                <w:bCs/>
                <w:sz w:val="14"/>
                <w:szCs w:val="14"/>
              </w:rPr>
              <w:t>8</w:t>
            </w:r>
            <w:r w:rsidRPr="003A54B5">
              <w:rPr>
                <w:rFonts w:ascii="Aptos" w:hAnsi="Aptos" w:eastAsia="Calibri" w:cs="Arial"/>
                <w:bCs/>
                <w:sz w:val="14"/>
                <w:szCs w:val="14"/>
              </w:rPr>
              <w:t xml:space="preserve">%, with an average </w:t>
            </w:r>
            <w:r w:rsidRPr="003A54B5" w:rsidR="003B76EB">
              <w:rPr>
                <w:rFonts w:ascii="Aptos" w:hAnsi="Aptos" w:eastAsia="Calibri" w:cs="Arial"/>
                <w:bCs/>
                <w:sz w:val="14"/>
                <w:szCs w:val="14"/>
              </w:rPr>
              <w:t>1.6</w:t>
            </w:r>
            <w:r w:rsidRPr="003A54B5">
              <w:rPr>
                <w:rFonts w:ascii="Aptos" w:hAnsi="Aptos" w:eastAsia="Calibri" w:cs="Arial"/>
                <w:bCs/>
                <w:sz w:val="14"/>
                <w:szCs w:val="14"/>
              </w:rPr>
              <w:t>% reduction pa</w:t>
            </w:r>
          </w:p>
        </w:tc>
        <w:tc>
          <w:tcPr>
            <w:tcW w:w="850" w:type="dxa"/>
            <w:shd w:val="clear" w:color="auto" w:fill="auto"/>
            <w:vAlign w:val="center"/>
          </w:tcPr>
          <w:p w:rsidRPr="003A54B5" w:rsidR="00E07312" w:rsidP="00060C46" w:rsidRDefault="00F50639" w14:paraId="61E6C672" w14:textId="452BF940">
            <w:pPr>
              <w:jc w:val="center"/>
              <w:rPr>
                <w:rFonts w:ascii="Aptos" w:hAnsi="Aptos" w:cs="Arial"/>
                <w:b/>
                <w:sz w:val="14"/>
                <w:szCs w:val="14"/>
              </w:rPr>
            </w:pPr>
            <w:r w:rsidRPr="003A54B5">
              <w:rPr>
                <w:rFonts w:ascii="Aptos" w:hAnsi="Aptos" w:cs="Arial"/>
                <w:b/>
                <w:sz w:val="14"/>
                <w:szCs w:val="14"/>
              </w:rPr>
              <w:t>NA</w:t>
            </w:r>
          </w:p>
        </w:tc>
      </w:tr>
    </w:tbl>
    <w:p w:rsidRPr="00DF791A" w:rsidR="00F12526" w:rsidP="00E53063" w:rsidRDefault="00F12526" w14:paraId="675FE1EC" w14:textId="77777777">
      <w:pPr>
        <w:rPr>
          <w:rFonts w:ascii="Aptos" w:hAnsi="Aptos" w:cs="Arial"/>
          <w:b/>
          <w:bCs/>
          <w:color w:val="FF0000"/>
          <w:sz w:val="20"/>
          <w:szCs w:val="20"/>
        </w:rPr>
      </w:pPr>
    </w:p>
    <w:p w:rsidRPr="00DF791A" w:rsidR="00A61ABF" w:rsidP="00A61ABF" w:rsidRDefault="00A61ABF" w14:paraId="6F40669E" w14:textId="3641CEC1">
      <w:pPr>
        <w:rPr>
          <w:rFonts w:ascii="Aptos" w:hAnsi="Aptos" w:cs="Arial"/>
          <w:b/>
          <w:sz w:val="20"/>
          <w:szCs w:val="20"/>
        </w:rPr>
      </w:pPr>
      <w:r w:rsidRPr="00DF791A">
        <w:rPr>
          <w:rFonts w:ascii="Aptos" w:hAnsi="Aptos" w:cs="Arial"/>
          <w:b/>
          <w:sz w:val="20"/>
          <w:szCs w:val="20"/>
        </w:rPr>
        <w:t>Student travel (out of term time) (tCO2e)</w:t>
      </w:r>
    </w:p>
    <w:p w:rsidRPr="00DF791A" w:rsidR="00A61ABF" w:rsidP="00A61ABF" w:rsidRDefault="00A61ABF" w14:paraId="14ADAFD7" w14:textId="77777777">
      <w:pPr>
        <w:rPr>
          <w:rFonts w:ascii="Aptos" w:hAnsi="Aptos" w:cs="Arial"/>
          <w:bCs/>
          <w:sz w:val="16"/>
          <w:szCs w:val="16"/>
        </w:rPr>
      </w:pPr>
    </w:p>
    <w:tbl>
      <w:tblPr>
        <w:tblStyle w:val="TableGrid"/>
        <w:tblW w:w="10943" w:type="dxa"/>
        <w:jc w:val="center"/>
        <w:tblLayout w:type="fixed"/>
        <w:tblLook w:val="0020" w:firstRow="1" w:lastRow="0" w:firstColumn="0" w:lastColumn="0" w:noHBand="0" w:noVBand="0"/>
      </w:tblPr>
      <w:tblGrid>
        <w:gridCol w:w="794"/>
        <w:gridCol w:w="794"/>
        <w:gridCol w:w="794"/>
        <w:gridCol w:w="794"/>
        <w:gridCol w:w="794"/>
        <w:gridCol w:w="794"/>
        <w:gridCol w:w="794"/>
        <w:gridCol w:w="4535"/>
        <w:gridCol w:w="850"/>
      </w:tblGrid>
      <w:tr w:rsidRPr="00DF791A" w:rsidR="00A2354E" w:rsidTr="00885726" w14:paraId="77A26DFC" w14:textId="77777777">
        <w:trPr>
          <w:trHeight w:val="397"/>
          <w:jc w:val="center"/>
        </w:trPr>
        <w:tc>
          <w:tcPr>
            <w:tcW w:w="794" w:type="dxa"/>
            <w:vAlign w:val="center"/>
          </w:tcPr>
          <w:p w:rsidRPr="003A54B5" w:rsidR="00A2354E" w:rsidP="001D3D6A" w:rsidRDefault="00A2354E" w14:paraId="663F8912" w14:textId="77777777">
            <w:pPr>
              <w:jc w:val="center"/>
              <w:rPr>
                <w:rFonts w:ascii="Aptos" w:hAnsi="Aptos" w:cs="Arial"/>
                <w:bCs/>
                <w:sz w:val="14"/>
                <w:szCs w:val="14"/>
              </w:rPr>
            </w:pPr>
          </w:p>
        </w:tc>
        <w:tc>
          <w:tcPr>
            <w:tcW w:w="794" w:type="dxa"/>
            <w:shd w:val="clear" w:color="auto" w:fill="E7E6E6" w:themeFill="background2"/>
            <w:vAlign w:val="center"/>
          </w:tcPr>
          <w:p w:rsidRPr="003A54B5" w:rsidR="00A2354E" w:rsidP="001D3D6A" w:rsidRDefault="00A2354E" w14:paraId="2E7A59B2" w14:textId="77777777">
            <w:pPr>
              <w:jc w:val="center"/>
              <w:rPr>
                <w:rFonts w:ascii="Aptos" w:hAnsi="Aptos" w:cs="Arial"/>
                <w:b/>
                <w:sz w:val="14"/>
                <w:szCs w:val="14"/>
              </w:rPr>
            </w:pPr>
            <w:r w:rsidRPr="003A54B5">
              <w:rPr>
                <w:rFonts w:ascii="Aptos" w:hAnsi="Aptos" w:cs="Arial"/>
                <w:b/>
                <w:sz w:val="14"/>
                <w:szCs w:val="14"/>
              </w:rPr>
              <w:t>Baseline</w:t>
            </w:r>
          </w:p>
          <w:p w:rsidRPr="003A54B5" w:rsidR="00A2354E" w:rsidP="001D3D6A" w:rsidRDefault="00A2354E" w14:paraId="26CFD98F" w14:textId="77777777">
            <w:pPr>
              <w:jc w:val="center"/>
              <w:rPr>
                <w:rFonts w:ascii="Aptos" w:hAnsi="Aptos" w:cs="Arial"/>
                <w:b/>
                <w:sz w:val="14"/>
                <w:szCs w:val="14"/>
              </w:rPr>
            </w:pPr>
            <w:r w:rsidRPr="003A54B5">
              <w:rPr>
                <w:rFonts w:ascii="Aptos" w:hAnsi="Aptos" w:cs="Arial"/>
                <w:b/>
                <w:sz w:val="14"/>
                <w:szCs w:val="14"/>
              </w:rPr>
              <w:t>2018-19</w:t>
            </w:r>
          </w:p>
        </w:tc>
        <w:tc>
          <w:tcPr>
            <w:tcW w:w="794" w:type="dxa"/>
            <w:vAlign w:val="center"/>
          </w:tcPr>
          <w:p w:rsidRPr="003A54B5" w:rsidR="00A2354E" w:rsidP="001D3D6A" w:rsidRDefault="00A2354E" w14:paraId="0ED9F8E7" w14:textId="77777777">
            <w:pPr>
              <w:jc w:val="center"/>
              <w:rPr>
                <w:rFonts w:ascii="Aptos" w:hAnsi="Aptos" w:cs="Arial"/>
                <w:bCs/>
                <w:sz w:val="14"/>
                <w:szCs w:val="14"/>
              </w:rPr>
            </w:pPr>
            <w:r w:rsidRPr="003A54B5">
              <w:rPr>
                <w:rFonts w:ascii="Aptos" w:hAnsi="Aptos" w:cs="Arial"/>
                <w:sz w:val="14"/>
                <w:szCs w:val="14"/>
              </w:rPr>
              <w:t>2019-20</w:t>
            </w:r>
          </w:p>
        </w:tc>
        <w:tc>
          <w:tcPr>
            <w:tcW w:w="794" w:type="dxa"/>
            <w:shd w:val="clear" w:color="auto" w:fill="auto"/>
            <w:vAlign w:val="center"/>
          </w:tcPr>
          <w:p w:rsidRPr="003A54B5" w:rsidR="00A2354E" w:rsidP="001D3D6A" w:rsidRDefault="00A2354E" w14:paraId="5B2E6100" w14:textId="77777777">
            <w:pPr>
              <w:jc w:val="center"/>
              <w:rPr>
                <w:rFonts w:ascii="Aptos" w:hAnsi="Aptos" w:cs="Arial"/>
                <w:sz w:val="14"/>
                <w:szCs w:val="14"/>
              </w:rPr>
            </w:pPr>
            <w:r w:rsidRPr="003A54B5">
              <w:rPr>
                <w:rFonts w:ascii="Aptos" w:hAnsi="Aptos" w:cs="Arial"/>
                <w:sz w:val="14"/>
                <w:szCs w:val="14"/>
              </w:rPr>
              <w:t>2020-21</w:t>
            </w:r>
          </w:p>
        </w:tc>
        <w:tc>
          <w:tcPr>
            <w:tcW w:w="794" w:type="dxa"/>
            <w:vAlign w:val="center"/>
          </w:tcPr>
          <w:p w:rsidRPr="003A54B5" w:rsidR="00A2354E" w:rsidP="001D3D6A" w:rsidRDefault="00A2354E" w14:paraId="1D4C27DA" w14:textId="77777777">
            <w:pPr>
              <w:jc w:val="center"/>
              <w:rPr>
                <w:rFonts w:ascii="Aptos" w:hAnsi="Aptos" w:cs="Arial"/>
                <w:bCs/>
                <w:sz w:val="14"/>
                <w:szCs w:val="14"/>
              </w:rPr>
            </w:pPr>
            <w:r w:rsidRPr="003A54B5">
              <w:rPr>
                <w:rFonts w:ascii="Aptos" w:hAnsi="Aptos" w:cs="Arial"/>
                <w:bCs/>
                <w:sz w:val="14"/>
                <w:szCs w:val="14"/>
              </w:rPr>
              <w:t>2021-22</w:t>
            </w:r>
          </w:p>
        </w:tc>
        <w:tc>
          <w:tcPr>
            <w:tcW w:w="794" w:type="dxa"/>
            <w:vAlign w:val="center"/>
          </w:tcPr>
          <w:p w:rsidRPr="003A54B5" w:rsidR="00A2354E" w:rsidP="001D3D6A" w:rsidRDefault="00A2354E" w14:paraId="0DA18A6C" w14:textId="77777777">
            <w:pPr>
              <w:jc w:val="center"/>
              <w:rPr>
                <w:rFonts w:ascii="Aptos" w:hAnsi="Aptos" w:cs="Arial"/>
                <w:bCs/>
                <w:sz w:val="14"/>
                <w:szCs w:val="14"/>
              </w:rPr>
            </w:pPr>
            <w:r w:rsidRPr="003A54B5">
              <w:rPr>
                <w:rFonts w:ascii="Aptos" w:hAnsi="Aptos" w:cs="Arial"/>
                <w:bCs/>
                <w:sz w:val="14"/>
                <w:szCs w:val="14"/>
              </w:rPr>
              <w:t>2022-23</w:t>
            </w:r>
          </w:p>
        </w:tc>
        <w:tc>
          <w:tcPr>
            <w:tcW w:w="794" w:type="dxa"/>
            <w:vAlign w:val="center"/>
          </w:tcPr>
          <w:p w:rsidRPr="003A54B5" w:rsidR="00A2354E" w:rsidP="00A2354E" w:rsidRDefault="00A2354E" w14:paraId="7DDBD2E4" w14:textId="12CF1B79">
            <w:pPr>
              <w:jc w:val="center"/>
              <w:rPr>
                <w:rFonts w:ascii="Aptos" w:hAnsi="Aptos" w:cs="Arial"/>
                <w:b/>
                <w:sz w:val="14"/>
                <w:szCs w:val="14"/>
              </w:rPr>
            </w:pPr>
            <w:r w:rsidRPr="003A54B5">
              <w:rPr>
                <w:rFonts w:ascii="Aptos" w:hAnsi="Aptos" w:cs="Arial"/>
                <w:b/>
                <w:sz w:val="14"/>
                <w:szCs w:val="14"/>
              </w:rPr>
              <w:t>2023-24</w:t>
            </w:r>
          </w:p>
        </w:tc>
        <w:tc>
          <w:tcPr>
            <w:tcW w:w="4535" w:type="dxa"/>
            <w:shd w:val="clear" w:color="auto" w:fill="auto"/>
            <w:vAlign w:val="center"/>
          </w:tcPr>
          <w:p w:rsidRPr="003A54B5" w:rsidR="00A2354E" w:rsidP="001D3D6A" w:rsidRDefault="00A2354E" w14:paraId="09481BDE" w14:textId="5DBEDAC6">
            <w:pPr>
              <w:jc w:val="center"/>
              <w:rPr>
                <w:rFonts w:ascii="Aptos" w:hAnsi="Aptos" w:cs="Arial"/>
                <w:b/>
                <w:sz w:val="14"/>
                <w:szCs w:val="14"/>
              </w:rPr>
            </w:pPr>
            <w:r w:rsidRPr="003A54B5">
              <w:rPr>
                <w:rFonts w:ascii="Aptos" w:hAnsi="Aptos" w:cs="Arial"/>
                <w:b/>
                <w:sz w:val="14"/>
                <w:szCs w:val="14"/>
              </w:rPr>
              <w:t>Commentary</w:t>
            </w:r>
          </w:p>
        </w:tc>
        <w:tc>
          <w:tcPr>
            <w:tcW w:w="850" w:type="dxa"/>
            <w:shd w:val="clear" w:color="auto" w:fill="auto"/>
            <w:vAlign w:val="center"/>
          </w:tcPr>
          <w:p w:rsidRPr="003A54B5" w:rsidR="00A2354E" w:rsidP="001D3D6A" w:rsidRDefault="00A2354E" w14:paraId="2E61C3D4" w14:textId="77777777">
            <w:pPr>
              <w:jc w:val="center"/>
              <w:rPr>
                <w:rFonts w:ascii="Aptos" w:hAnsi="Aptos" w:cs="Arial"/>
                <w:b/>
                <w:sz w:val="14"/>
                <w:szCs w:val="14"/>
              </w:rPr>
            </w:pPr>
            <w:r w:rsidRPr="003A54B5">
              <w:rPr>
                <w:rFonts w:ascii="Aptos" w:hAnsi="Aptos" w:cs="Arial"/>
                <w:b/>
                <w:sz w:val="14"/>
                <w:szCs w:val="14"/>
              </w:rPr>
              <w:t>Key</w:t>
            </w:r>
          </w:p>
        </w:tc>
      </w:tr>
      <w:tr w:rsidRPr="00DF791A" w:rsidR="00A2354E" w:rsidTr="00885726" w14:paraId="4A442181" w14:textId="77777777">
        <w:trPr>
          <w:trHeight w:val="397"/>
          <w:jc w:val="center"/>
        </w:trPr>
        <w:tc>
          <w:tcPr>
            <w:tcW w:w="794" w:type="dxa"/>
            <w:vAlign w:val="center"/>
          </w:tcPr>
          <w:p w:rsidRPr="003A54B5" w:rsidR="00A2354E" w:rsidP="008B26A7" w:rsidRDefault="00A2354E" w14:paraId="2D6251D0" w14:textId="77777777">
            <w:pPr>
              <w:jc w:val="center"/>
              <w:rPr>
                <w:rFonts w:ascii="Aptos" w:hAnsi="Aptos" w:cs="Arial"/>
                <w:sz w:val="14"/>
                <w:szCs w:val="14"/>
              </w:rPr>
            </w:pPr>
            <w:r w:rsidRPr="003A54B5">
              <w:rPr>
                <w:rFonts w:ascii="Aptos" w:hAnsi="Aptos" w:cs="Arial"/>
                <w:sz w:val="14"/>
                <w:szCs w:val="14"/>
              </w:rPr>
              <w:t>Annual</w:t>
            </w:r>
          </w:p>
        </w:tc>
        <w:tc>
          <w:tcPr>
            <w:tcW w:w="794" w:type="dxa"/>
            <w:shd w:val="clear" w:color="auto" w:fill="E7E6E6" w:themeFill="background2"/>
            <w:vAlign w:val="center"/>
          </w:tcPr>
          <w:p w:rsidRPr="003A54B5" w:rsidR="00A2354E" w:rsidP="008B26A7" w:rsidRDefault="00A2354E" w14:paraId="2FE95661" w14:textId="77777777">
            <w:pPr>
              <w:jc w:val="center"/>
              <w:rPr>
                <w:rFonts w:ascii="Aptos" w:hAnsi="Aptos" w:eastAsia="Calibri" w:cs="Arial"/>
                <w:b/>
                <w:sz w:val="14"/>
                <w:szCs w:val="14"/>
              </w:rPr>
            </w:pPr>
          </w:p>
        </w:tc>
        <w:tc>
          <w:tcPr>
            <w:tcW w:w="794" w:type="dxa"/>
            <w:vAlign w:val="center"/>
          </w:tcPr>
          <w:p w:rsidRPr="003A54B5" w:rsidR="00A2354E" w:rsidP="008B26A7" w:rsidRDefault="00A2354E" w14:paraId="25A39B76" w14:textId="77777777">
            <w:pPr>
              <w:jc w:val="center"/>
              <w:rPr>
                <w:rFonts w:ascii="Aptos" w:hAnsi="Aptos" w:eastAsia="Calibri" w:cs="Arial"/>
                <w:sz w:val="14"/>
                <w:szCs w:val="14"/>
              </w:rPr>
            </w:pPr>
          </w:p>
        </w:tc>
        <w:tc>
          <w:tcPr>
            <w:tcW w:w="794" w:type="dxa"/>
            <w:shd w:val="clear" w:color="auto" w:fill="auto"/>
            <w:vAlign w:val="center"/>
          </w:tcPr>
          <w:p w:rsidRPr="003A54B5" w:rsidR="00A2354E" w:rsidP="008B26A7" w:rsidRDefault="00A2354E" w14:paraId="108FB7A4" w14:textId="77777777">
            <w:pPr>
              <w:jc w:val="center"/>
              <w:rPr>
                <w:rFonts w:ascii="Aptos" w:hAnsi="Aptos" w:eastAsia="Calibri" w:cs="Arial"/>
                <w:sz w:val="14"/>
                <w:szCs w:val="14"/>
              </w:rPr>
            </w:pPr>
          </w:p>
        </w:tc>
        <w:tc>
          <w:tcPr>
            <w:tcW w:w="794" w:type="dxa"/>
            <w:vAlign w:val="center"/>
          </w:tcPr>
          <w:p w:rsidRPr="003A54B5" w:rsidR="00A2354E" w:rsidP="008B26A7" w:rsidRDefault="00A2354E" w14:paraId="7484C3C6" w14:textId="77777777">
            <w:pPr>
              <w:jc w:val="center"/>
              <w:rPr>
                <w:rFonts w:ascii="Aptos" w:hAnsi="Aptos" w:eastAsia="Calibri" w:cs="Arial"/>
                <w:b/>
                <w:sz w:val="14"/>
                <w:szCs w:val="14"/>
              </w:rPr>
            </w:pPr>
          </w:p>
        </w:tc>
        <w:tc>
          <w:tcPr>
            <w:tcW w:w="794" w:type="dxa"/>
            <w:vAlign w:val="center"/>
          </w:tcPr>
          <w:p w:rsidRPr="003A54B5" w:rsidR="00A2354E" w:rsidP="008B26A7" w:rsidRDefault="00A2354E" w14:paraId="245781C9" w14:textId="0F1B581B">
            <w:pPr>
              <w:jc w:val="center"/>
              <w:rPr>
                <w:rFonts w:ascii="Aptos" w:hAnsi="Aptos" w:eastAsia="Calibri" w:cs="Arial"/>
                <w:bCs/>
                <w:sz w:val="14"/>
                <w:szCs w:val="14"/>
              </w:rPr>
            </w:pPr>
            <w:r w:rsidRPr="003A54B5">
              <w:rPr>
                <w:rFonts w:ascii="Aptos" w:hAnsi="Aptos" w:eastAsia="Calibri" w:cs="Arial"/>
                <w:bCs/>
                <w:sz w:val="14"/>
                <w:szCs w:val="14"/>
              </w:rPr>
              <w:t>9</w:t>
            </w:r>
            <w:r w:rsidRPr="003A54B5" w:rsidR="00170D5C">
              <w:rPr>
                <w:rFonts w:ascii="Aptos" w:hAnsi="Aptos" w:eastAsia="Calibri" w:cs="Arial"/>
                <w:bCs/>
                <w:sz w:val="14"/>
                <w:szCs w:val="14"/>
              </w:rPr>
              <w:t>,</w:t>
            </w:r>
            <w:r w:rsidRPr="003A54B5">
              <w:rPr>
                <w:rFonts w:ascii="Aptos" w:hAnsi="Aptos" w:eastAsia="Calibri" w:cs="Arial"/>
                <w:bCs/>
                <w:sz w:val="14"/>
                <w:szCs w:val="14"/>
              </w:rPr>
              <w:t>457</w:t>
            </w:r>
          </w:p>
        </w:tc>
        <w:tc>
          <w:tcPr>
            <w:tcW w:w="794" w:type="dxa"/>
            <w:vAlign w:val="center"/>
          </w:tcPr>
          <w:p w:rsidRPr="00612ADD" w:rsidR="00A2354E" w:rsidP="00A2354E" w:rsidRDefault="00F03245" w14:paraId="73752BE8" w14:textId="401EA696">
            <w:pPr>
              <w:jc w:val="center"/>
              <w:rPr>
                <w:rFonts w:ascii="Aptos" w:hAnsi="Aptos" w:eastAsia="Calibri" w:cs="Arial"/>
                <w:b/>
                <w:sz w:val="14"/>
                <w:szCs w:val="14"/>
              </w:rPr>
            </w:pPr>
            <w:r w:rsidRPr="00612ADD">
              <w:rPr>
                <w:rFonts w:ascii="Aptos" w:hAnsi="Aptos" w:eastAsia="Calibri" w:cs="Arial"/>
                <w:b/>
                <w:sz w:val="14"/>
                <w:szCs w:val="14"/>
              </w:rPr>
              <w:t>10,420</w:t>
            </w:r>
          </w:p>
        </w:tc>
        <w:tc>
          <w:tcPr>
            <w:tcW w:w="4535" w:type="dxa"/>
            <w:shd w:val="clear" w:color="auto" w:fill="auto"/>
            <w:vAlign w:val="center"/>
          </w:tcPr>
          <w:p w:rsidRPr="003A54B5" w:rsidR="00A2354E" w:rsidP="008B26A7" w:rsidRDefault="00170D5C" w14:paraId="4C1AC36D" w14:textId="76A143EB">
            <w:pPr>
              <w:jc w:val="center"/>
              <w:rPr>
                <w:rFonts w:ascii="Aptos" w:hAnsi="Aptos" w:eastAsia="Calibri" w:cs="Arial"/>
                <w:bCs/>
                <w:sz w:val="14"/>
                <w:szCs w:val="14"/>
              </w:rPr>
            </w:pPr>
            <w:r w:rsidRPr="003A54B5">
              <w:rPr>
                <w:rFonts w:ascii="Aptos" w:hAnsi="Aptos" w:eastAsia="Calibri" w:cs="Arial"/>
                <w:bCs/>
                <w:sz w:val="14"/>
                <w:szCs w:val="14"/>
              </w:rPr>
              <w:t xml:space="preserve">No </w:t>
            </w:r>
            <w:r w:rsidR="00F045C4">
              <w:rPr>
                <w:rFonts w:ascii="Aptos" w:hAnsi="Aptos" w:eastAsia="Calibri" w:cs="Arial"/>
                <w:bCs/>
                <w:sz w:val="14"/>
                <w:szCs w:val="14"/>
              </w:rPr>
              <w:t xml:space="preserve">set </w:t>
            </w:r>
            <w:r w:rsidR="00783861">
              <w:rPr>
                <w:rFonts w:ascii="Aptos" w:hAnsi="Aptos" w:eastAsia="Calibri" w:cs="Arial"/>
                <w:bCs/>
                <w:sz w:val="14"/>
                <w:szCs w:val="14"/>
              </w:rPr>
              <w:t>target/baseline</w:t>
            </w:r>
            <w:r w:rsidR="00F50639">
              <w:rPr>
                <w:rFonts w:ascii="Aptos" w:hAnsi="Aptos" w:eastAsia="Calibri" w:cs="Arial"/>
                <w:bCs/>
                <w:sz w:val="14"/>
                <w:szCs w:val="14"/>
              </w:rPr>
              <w:t xml:space="preserve"> </w:t>
            </w:r>
          </w:p>
        </w:tc>
        <w:tc>
          <w:tcPr>
            <w:tcW w:w="850" w:type="dxa"/>
            <w:shd w:val="clear" w:color="auto" w:fill="auto"/>
            <w:vAlign w:val="center"/>
          </w:tcPr>
          <w:p w:rsidRPr="003A54B5" w:rsidR="00A2354E" w:rsidP="008B26A7" w:rsidRDefault="00A2354E" w14:paraId="39C80A69" w14:textId="6036E364">
            <w:pPr>
              <w:jc w:val="center"/>
              <w:rPr>
                <w:rFonts w:ascii="Aptos" w:hAnsi="Aptos" w:cs="Arial"/>
                <w:b/>
                <w:sz w:val="14"/>
                <w:szCs w:val="14"/>
              </w:rPr>
            </w:pPr>
            <w:r w:rsidRPr="003A54B5">
              <w:rPr>
                <w:rFonts w:ascii="Aptos" w:hAnsi="Aptos" w:cs="Arial"/>
                <w:b/>
                <w:sz w:val="14"/>
                <w:szCs w:val="14"/>
              </w:rPr>
              <w:t>NA</w:t>
            </w:r>
          </w:p>
        </w:tc>
      </w:tr>
      <w:tr w:rsidRPr="00DF791A" w:rsidR="00A2354E" w:rsidTr="00885726" w14:paraId="6DEBAC19" w14:textId="77777777">
        <w:trPr>
          <w:trHeight w:val="276"/>
          <w:jc w:val="center"/>
        </w:trPr>
        <w:tc>
          <w:tcPr>
            <w:tcW w:w="794" w:type="dxa"/>
            <w:vAlign w:val="center"/>
          </w:tcPr>
          <w:p w:rsidRPr="003A54B5" w:rsidR="00A2354E" w:rsidP="008B26A7" w:rsidRDefault="00A2354E" w14:paraId="32C63705" w14:textId="77777777">
            <w:pPr>
              <w:jc w:val="center"/>
              <w:rPr>
                <w:rFonts w:ascii="Aptos" w:hAnsi="Aptos" w:cs="Arial"/>
                <w:sz w:val="14"/>
                <w:szCs w:val="14"/>
              </w:rPr>
            </w:pPr>
            <w:r w:rsidRPr="003A54B5">
              <w:rPr>
                <w:rFonts w:ascii="Aptos" w:hAnsi="Aptos" w:cs="Arial"/>
                <w:sz w:val="14"/>
                <w:szCs w:val="14"/>
              </w:rPr>
              <w:t>Per FTE</w:t>
            </w:r>
          </w:p>
        </w:tc>
        <w:tc>
          <w:tcPr>
            <w:tcW w:w="794" w:type="dxa"/>
            <w:shd w:val="clear" w:color="auto" w:fill="E7E6E6" w:themeFill="background2"/>
            <w:vAlign w:val="center"/>
          </w:tcPr>
          <w:p w:rsidRPr="003A54B5" w:rsidR="00A2354E" w:rsidP="008B26A7" w:rsidRDefault="00A2354E" w14:paraId="79397688" w14:textId="77777777">
            <w:pPr>
              <w:jc w:val="center"/>
              <w:rPr>
                <w:rFonts w:ascii="Aptos" w:hAnsi="Aptos" w:eastAsia="Calibri" w:cs="Arial"/>
                <w:b/>
                <w:sz w:val="14"/>
                <w:szCs w:val="14"/>
              </w:rPr>
            </w:pPr>
          </w:p>
        </w:tc>
        <w:tc>
          <w:tcPr>
            <w:tcW w:w="794" w:type="dxa"/>
            <w:vAlign w:val="center"/>
          </w:tcPr>
          <w:p w:rsidRPr="003A54B5" w:rsidR="00A2354E" w:rsidP="008B26A7" w:rsidRDefault="00A2354E" w14:paraId="2C8536B2" w14:textId="77777777">
            <w:pPr>
              <w:jc w:val="center"/>
              <w:rPr>
                <w:rFonts w:ascii="Aptos" w:hAnsi="Aptos" w:eastAsia="Calibri" w:cs="Arial"/>
                <w:sz w:val="14"/>
                <w:szCs w:val="14"/>
              </w:rPr>
            </w:pPr>
          </w:p>
        </w:tc>
        <w:tc>
          <w:tcPr>
            <w:tcW w:w="794" w:type="dxa"/>
            <w:shd w:val="clear" w:color="auto" w:fill="auto"/>
            <w:vAlign w:val="center"/>
          </w:tcPr>
          <w:p w:rsidRPr="003A54B5" w:rsidR="00A2354E" w:rsidP="008B26A7" w:rsidRDefault="00A2354E" w14:paraId="0D9004BD" w14:textId="77777777">
            <w:pPr>
              <w:jc w:val="center"/>
              <w:rPr>
                <w:rFonts w:ascii="Aptos" w:hAnsi="Aptos" w:eastAsia="Calibri" w:cs="Arial"/>
                <w:sz w:val="14"/>
                <w:szCs w:val="14"/>
              </w:rPr>
            </w:pPr>
          </w:p>
        </w:tc>
        <w:tc>
          <w:tcPr>
            <w:tcW w:w="794" w:type="dxa"/>
            <w:vAlign w:val="center"/>
          </w:tcPr>
          <w:p w:rsidRPr="003A54B5" w:rsidR="00A2354E" w:rsidP="008B26A7" w:rsidRDefault="00A2354E" w14:paraId="6912715E" w14:textId="77777777">
            <w:pPr>
              <w:jc w:val="center"/>
              <w:rPr>
                <w:rFonts w:ascii="Aptos" w:hAnsi="Aptos" w:eastAsia="Calibri" w:cs="Arial"/>
                <w:bCs/>
                <w:sz w:val="14"/>
                <w:szCs w:val="14"/>
              </w:rPr>
            </w:pPr>
          </w:p>
        </w:tc>
        <w:tc>
          <w:tcPr>
            <w:tcW w:w="794" w:type="dxa"/>
            <w:vAlign w:val="center"/>
          </w:tcPr>
          <w:p w:rsidRPr="003A54B5" w:rsidR="00A2354E" w:rsidP="008B26A7" w:rsidRDefault="00A2354E" w14:paraId="03941186" w14:textId="3B522278">
            <w:pPr>
              <w:jc w:val="center"/>
              <w:rPr>
                <w:rFonts w:ascii="Aptos" w:hAnsi="Aptos" w:eastAsia="Calibri" w:cs="Arial"/>
                <w:bCs/>
                <w:sz w:val="14"/>
                <w:szCs w:val="14"/>
              </w:rPr>
            </w:pPr>
            <w:r w:rsidRPr="003A54B5">
              <w:rPr>
                <w:rFonts w:ascii="Aptos" w:hAnsi="Aptos" w:eastAsia="Calibri" w:cs="Arial"/>
                <w:bCs/>
                <w:sz w:val="14"/>
                <w:szCs w:val="14"/>
              </w:rPr>
              <w:t>1</w:t>
            </w:r>
          </w:p>
        </w:tc>
        <w:tc>
          <w:tcPr>
            <w:tcW w:w="794" w:type="dxa"/>
            <w:vAlign w:val="center"/>
          </w:tcPr>
          <w:p w:rsidRPr="00612ADD" w:rsidR="00A2354E" w:rsidP="00A2354E" w:rsidRDefault="00B2671E" w14:paraId="2C92C00A" w14:textId="29610217">
            <w:pPr>
              <w:jc w:val="center"/>
              <w:rPr>
                <w:rFonts w:ascii="Aptos" w:hAnsi="Aptos" w:eastAsia="Calibri" w:cs="Arial"/>
                <w:b/>
                <w:sz w:val="14"/>
                <w:szCs w:val="14"/>
              </w:rPr>
            </w:pPr>
            <w:r w:rsidRPr="00612ADD">
              <w:rPr>
                <w:rFonts w:ascii="Aptos" w:hAnsi="Aptos" w:eastAsia="Calibri" w:cs="Arial"/>
                <w:b/>
                <w:sz w:val="14"/>
                <w:szCs w:val="14"/>
              </w:rPr>
              <w:t>1</w:t>
            </w:r>
          </w:p>
        </w:tc>
        <w:tc>
          <w:tcPr>
            <w:tcW w:w="4535" w:type="dxa"/>
            <w:shd w:val="clear" w:color="auto" w:fill="auto"/>
            <w:vAlign w:val="center"/>
          </w:tcPr>
          <w:p w:rsidRPr="003A54B5" w:rsidR="00A2354E" w:rsidP="00183BEE" w:rsidRDefault="00F50639" w14:paraId="6270E425" w14:textId="245F534B">
            <w:pPr>
              <w:jc w:val="center"/>
              <w:rPr>
                <w:rFonts w:ascii="Aptos" w:hAnsi="Aptos" w:eastAsia="Calibri" w:cs="Arial"/>
                <w:bCs/>
                <w:sz w:val="14"/>
                <w:szCs w:val="14"/>
              </w:rPr>
            </w:pPr>
            <w:r w:rsidRPr="003A54B5">
              <w:rPr>
                <w:rFonts w:ascii="Aptos" w:hAnsi="Aptos" w:eastAsia="Calibri" w:cs="Arial"/>
                <w:bCs/>
                <w:sz w:val="14"/>
                <w:szCs w:val="14"/>
              </w:rPr>
              <w:t xml:space="preserve">No </w:t>
            </w:r>
            <w:r>
              <w:rPr>
                <w:rFonts w:ascii="Aptos" w:hAnsi="Aptos" w:eastAsia="Calibri" w:cs="Arial"/>
                <w:bCs/>
                <w:sz w:val="14"/>
                <w:szCs w:val="14"/>
              </w:rPr>
              <w:t xml:space="preserve">set </w:t>
            </w:r>
            <w:r w:rsidR="00783861">
              <w:rPr>
                <w:rFonts w:ascii="Aptos" w:hAnsi="Aptos" w:eastAsia="Calibri" w:cs="Arial"/>
                <w:bCs/>
                <w:sz w:val="14"/>
                <w:szCs w:val="14"/>
              </w:rPr>
              <w:t>target/baseline</w:t>
            </w:r>
          </w:p>
        </w:tc>
        <w:tc>
          <w:tcPr>
            <w:tcW w:w="850" w:type="dxa"/>
            <w:shd w:val="clear" w:color="auto" w:fill="auto"/>
            <w:vAlign w:val="center"/>
          </w:tcPr>
          <w:p w:rsidRPr="003A54B5" w:rsidR="00A2354E" w:rsidP="000209B6" w:rsidRDefault="00A2354E" w14:paraId="1FED4E90" w14:textId="34BE6FC9">
            <w:pPr>
              <w:jc w:val="center"/>
              <w:rPr>
                <w:rFonts w:ascii="Aptos" w:hAnsi="Aptos" w:cs="Arial"/>
                <w:b/>
                <w:sz w:val="14"/>
                <w:szCs w:val="14"/>
              </w:rPr>
            </w:pPr>
            <w:r w:rsidRPr="003A54B5">
              <w:rPr>
                <w:rFonts w:ascii="Aptos" w:hAnsi="Aptos" w:cs="Arial"/>
                <w:b/>
                <w:sz w:val="14"/>
                <w:szCs w:val="14"/>
              </w:rPr>
              <w:t>NA</w:t>
            </w:r>
          </w:p>
        </w:tc>
      </w:tr>
    </w:tbl>
    <w:p w:rsidRPr="00DF791A" w:rsidR="00A61ABF" w:rsidP="00E53063" w:rsidRDefault="00A61ABF" w14:paraId="5959E1C9" w14:textId="77777777">
      <w:pPr>
        <w:rPr>
          <w:rFonts w:ascii="Aptos" w:hAnsi="Aptos" w:cs="Arial"/>
          <w:b/>
          <w:bCs/>
          <w:color w:val="FF0000"/>
          <w:sz w:val="20"/>
          <w:szCs w:val="20"/>
        </w:rPr>
      </w:pPr>
    </w:p>
    <w:p w:rsidRPr="00DF791A" w:rsidR="005958A3" w:rsidP="00E53063" w:rsidRDefault="005958A3" w14:paraId="51910383" w14:textId="5BFEEFA8">
      <w:pPr>
        <w:rPr>
          <w:rFonts w:ascii="Aptos" w:hAnsi="Aptos" w:cs="Arial"/>
          <w:b/>
          <w:bCs/>
          <w:sz w:val="20"/>
          <w:szCs w:val="20"/>
        </w:rPr>
      </w:pPr>
      <w:r w:rsidRPr="00DF791A">
        <w:rPr>
          <w:rFonts w:ascii="Aptos" w:hAnsi="Aptos" w:cs="Arial"/>
          <w:b/>
          <w:bCs/>
          <w:sz w:val="20"/>
          <w:szCs w:val="20"/>
        </w:rPr>
        <w:t>Downstream leased assets (tCO2e)</w:t>
      </w:r>
    </w:p>
    <w:p w:rsidRPr="00DF791A" w:rsidR="005958A3" w:rsidP="00E53063" w:rsidRDefault="005958A3" w14:paraId="62845D48" w14:textId="77777777">
      <w:pPr>
        <w:rPr>
          <w:rFonts w:ascii="Aptos" w:hAnsi="Aptos" w:cs="Arial"/>
          <w:b/>
          <w:bCs/>
          <w:color w:val="FF0000"/>
          <w:sz w:val="20"/>
          <w:szCs w:val="20"/>
        </w:rPr>
      </w:pPr>
    </w:p>
    <w:tbl>
      <w:tblPr>
        <w:tblStyle w:val="TableGrid"/>
        <w:tblW w:w="10986" w:type="dxa"/>
        <w:jc w:val="center"/>
        <w:tblLook w:val="0020" w:firstRow="1" w:lastRow="0" w:firstColumn="0" w:lastColumn="0" w:noHBand="0" w:noVBand="0"/>
      </w:tblPr>
      <w:tblGrid>
        <w:gridCol w:w="794"/>
        <w:gridCol w:w="847"/>
        <w:gridCol w:w="792"/>
        <w:gridCol w:w="792"/>
        <w:gridCol w:w="792"/>
        <w:gridCol w:w="792"/>
        <w:gridCol w:w="792"/>
        <w:gridCol w:w="4535"/>
        <w:gridCol w:w="850"/>
      </w:tblGrid>
      <w:tr w:rsidRPr="00DF791A" w:rsidR="00532302" w:rsidTr="00885726" w14:paraId="6B4DC993" w14:textId="77777777">
        <w:trPr>
          <w:trHeight w:val="397"/>
          <w:jc w:val="center"/>
        </w:trPr>
        <w:tc>
          <w:tcPr>
            <w:tcW w:w="794" w:type="dxa"/>
            <w:vAlign w:val="center"/>
          </w:tcPr>
          <w:p w:rsidRPr="003A54B5" w:rsidR="00532302" w:rsidP="003A54B5" w:rsidRDefault="00532302" w14:paraId="4B90214A" w14:textId="77777777">
            <w:pPr>
              <w:jc w:val="center"/>
              <w:rPr>
                <w:rFonts w:ascii="Aptos" w:hAnsi="Aptos" w:cs="Arial"/>
                <w:bCs/>
                <w:sz w:val="14"/>
                <w:szCs w:val="14"/>
              </w:rPr>
            </w:pPr>
          </w:p>
        </w:tc>
        <w:tc>
          <w:tcPr>
            <w:tcW w:w="847" w:type="dxa"/>
            <w:shd w:val="clear" w:color="auto" w:fill="E7E6E6" w:themeFill="background2"/>
            <w:vAlign w:val="center"/>
          </w:tcPr>
          <w:p w:rsidRPr="003A54B5" w:rsidR="00532302" w:rsidP="003A54B5" w:rsidRDefault="00532302" w14:paraId="7359E387" w14:textId="77777777">
            <w:pPr>
              <w:jc w:val="center"/>
              <w:rPr>
                <w:rFonts w:ascii="Aptos" w:hAnsi="Aptos" w:cs="Arial"/>
                <w:b/>
                <w:sz w:val="14"/>
                <w:szCs w:val="14"/>
              </w:rPr>
            </w:pPr>
            <w:r w:rsidRPr="003A54B5">
              <w:rPr>
                <w:rFonts w:ascii="Aptos" w:hAnsi="Aptos" w:cs="Arial"/>
                <w:b/>
                <w:sz w:val="14"/>
                <w:szCs w:val="14"/>
              </w:rPr>
              <w:t>Baseline</w:t>
            </w:r>
          </w:p>
          <w:p w:rsidRPr="003A54B5" w:rsidR="00532302" w:rsidP="003A54B5" w:rsidRDefault="00532302" w14:paraId="5A7AB577" w14:textId="77777777">
            <w:pPr>
              <w:jc w:val="center"/>
              <w:rPr>
                <w:rFonts w:ascii="Aptos" w:hAnsi="Aptos" w:cs="Arial"/>
                <w:b/>
                <w:sz w:val="14"/>
                <w:szCs w:val="14"/>
              </w:rPr>
            </w:pPr>
            <w:r w:rsidRPr="003A54B5">
              <w:rPr>
                <w:rFonts w:ascii="Aptos" w:hAnsi="Aptos" w:cs="Arial"/>
                <w:b/>
                <w:sz w:val="14"/>
                <w:szCs w:val="14"/>
              </w:rPr>
              <w:t>2018-19</w:t>
            </w:r>
          </w:p>
        </w:tc>
        <w:tc>
          <w:tcPr>
            <w:tcW w:w="792" w:type="dxa"/>
            <w:vAlign w:val="center"/>
          </w:tcPr>
          <w:p w:rsidRPr="003A54B5" w:rsidR="00532302" w:rsidP="003A54B5" w:rsidRDefault="00532302" w14:paraId="30908726" w14:textId="77777777">
            <w:pPr>
              <w:jc w:val="center"/>
              <w:rPr>
                <w:rFonts w:ascii="Aptos" w:hAnsi="Aptos" w:cs="Arial"/>
                <w:bCs/>
                <w:sz w:val="14"/>
                <w:szCs w:val="14"/>
              </w:rPr>
            </w:pPr>
            <w:r w:rsidRPr="003A54B5">
              <w:rPr>
                <w:rFonts w:ascii="Aptos" w:hAnsi="Aptos" w:cs="Arial"/>
                <w:sz w:val="14"/>
                <w:szCs w:val="14"/>
              </w:rPr>
              <w:t>2019-20</w:t>
            </w:r>
          </w:p>
        </w:tc>
        <w:tc>
          <w:tcPr>
            <w:tcW w:w="792" w:type="dxa"/>
            <w:shd w:val="clear" w:color="auto" w:fill="auto"/>
            <w:vAlign w:val="center"/>
          </w:tcPr>
          <w:p w:rsidRPr="003A54B5" w:rsidR="00532302" w:rsidP="003A54B5" w:rsidRDefault="00532302" w14:paraId="339D8C61" w14:textId="77777777">
            <w:pPr>
              <w:jc w:val="center"/>
              <w:rPr>
                <w:rFonts w:ascii="Aptos" w:hAnsi="Aptos" w:cs="Arial"/>
                <w:sz w:val="14"/>
                <w:szCs w:val="14"/>
              </w:rPr>
            </w:pPr>
            <w:r w:rsidRPr="003A54B5">
              <w:rPr>
                <w:rFonts w:ascii="Aptos" w:hAnsi="Aptos" w:cs="Arial"/>
                <w:sz w:val="14"/>
                <w:szCs w:val="14"/>
              </w:rPr>
              <w:t>2020-21</w:t>
            </w:r>
          </w:p>
        </w:tc>
        <w:tc>
          <w:tcPr>
            <w:tcW w:w="792" w:type="dxa"/>
            <w:vAlign w:val="center"/>
          </w:tcPr>
          <w:p w:rsidRPr="003A54B5" w:rsidR="00532302" w:rsidP="003A54B5" w:rsidRDefault="00532302" w14:paraId="3E1F3B55" w14:textId="77777777">
            <w:pPr>
              <w:jc w:val="center"/>
              <w:rPr>
                <w:rFonts w:ascii="Aptos" w:hAnsi="Aptos" w:cs="Arial"/>
                <w:bCs/>
                <w:sz w:val="14"/>
                <w:szCs w:val="14"/>
              </w:rPr>
            </w:pPr>
            <w:r w:rsidRPr="003A54B5">
              <w:rPr>
                <w:rFonts w:ascii="Aptos" w:hAnsi="Aptos" w:cs="Arial"/>
                <w:bCs/>
                <w:sz w:val="14"/>
                <w:szCs w:val="14"/>
              </w:rPr>
              <w:t>2021-22</w:t>
            </w:r>
          </w:p>
        </w:tc>
        <w:tc>
          <w:tcPr>
            <w:tcW w:w="792" w:type="dxa"/>
            <w:vAlign w:val="center"/>
          </w:tcPr>
          <w:p w:rsidRPr="00784A27" w:rsidR="00532302" w:rsidP="003A54B5" w:rsidRDefault="00532302" w14:paraId="4F33FA67" w14:textId="77777777">
            <w:pPr>
              <w:jc w:val="center"/>
              <w:rPr>
                <w:rFonts w:ascii="Aptos" w:hAnsi="Aptos" w:cs="Arial"/>
                <w:bCs/>
                <w:sz w:val="14"/>
                <w:szCs w:val="14"/>
              </w:rPr>
            </w:pPr>
            <w:r w:rsidRPr="00784A27">
              <w:rPr>
                <w:rFonts w:ascii="Aptos" w:hAnsi="Aptos" w:cs="Arial"/>
                <w:bCs/>
                <w:sz w:val="14"/>
                <w:szCs w:val="14"/>
              </w:rPr>
              <w:t>2022-23</w:t>
            </w:r>
          </w:p>
        </w:tc>
        <w:tc>
          <w:tcPr>
            <w:tcW w:w="792" w:type="dxa"/>
            <w:vAlign w:val="center"/>
          </w:tcPr>
          <w:p w:rsidRPr="003A54B5" w:rsidR="00532302" w:rsidP="003A54B5" w:rsidRDefault="00532302" w14:paraId="74B4C9C5" w14:textId="0CFD19E3">
            <w:pPr>
              <w:jc w:val="center"/>
              <w:rPr>
                <w:rFonts w:ascii="Aptos" w:hAnsi="Aptos" w:cs="Arial"/>
                <w:b/>
                <w:sz w:val="14"/>
                <w:szCs w:val="14"/>
              </w:rPr>
            </w:pPr>
            <w:r w:rsidRPr="003A54B5">
              <w:rPr>
                <w:rFonts w:ascii="Aptos" w:hAnsi="Aptos" w:cs="Arial"/>
                <w:b/>
                <w:sz w:val="14"/>
                <w:szCs w:val="14"/>
              </w:rPr>
              <w:t>2023-24</w:t>
            </w:r>
          </w:p>
        </w:tc>
        <w:tc>
          <w:tcPr>
            <w:tcW w:w="4535" w:type="dxa"/>
            <w:shd w:val="clear" w:color="auto" w:fill="auto"/>
            <w:vAlign w:val="center"/>
          </w:tcPr>
          <w:p w:rsidRPr="003A54B5" w:rsidR="00532302" w:rsidP="003A54B5" w:rsidRDefault="00532302" w14:paraId="181A290C" w14:textId="2447E1F9">
            <w:pPr>
              <w:jc w:val="center"/>
              <w:rPr>
                <w:rFonts w:ascii="Aptos" w:hAnsi="Aptos" w:cs="Arial"/>
                <w:b/>
                <w:sz w:val="14"/>
                <w:szCs w:val="14"/>
              </w:rPr>
            </w:pPr>
            <w:r w:rsidRPr="003A54B5">
              <w:rPr>
                <w:rFonts w:ascii="Aptos" w:hAnsi="Aptos" w:cs="Arial"/>
                <w:b/>
                <w:sz w:val="14"/>
                <w:szCs w:val="14"/>
              </w:rPr>
              <w:t>Commentary</w:t>
            </w:r>
          </w:p>
        </w:tc>
        <w:tc>
          <w:tcPr>
            <w:tcW w:w="850" w:type="dxa"/>
            <w:shd w:val="clear" w:color="auto" w:fill="auto"/>
            <w:vAlign w:val="center"/>
          </w:tcPr>
          <w:p w:rsidRPr="003A54B5" w:rsidR="00532302" w:rsidP="003A54B5" w:rsidRDefault="00532302" w14:paraId="3EA56CDA" w14:textId="77777777">
            <w:pPr>
              <w:jc w:val="center"/>
              <w:rPr>
                <w:rFonts w:ascii="Aptos" w:hAnsi="Aptos" w:cs="Arial"/>
                <w:b/>
                <w:sz w:val="14"/>
                <w:szCs w:val="14"/>
              </w:rPr>
            </w:pPr>
            <w:r w:rsidRPr="003A54B5">
              <w:rPr>
                <w:rFonts w:ascii="Aptos" w:hAnsi="Aptos" w:cs="Arial"/>
                <w:b/>
                <w:sz w:val="14"/>
                <w:szCs w:val="14"/>
              </w:rPr>
              <w:t>Key</w:t>
            </w:r>
          </w:p>
        </w:tc>
      </w:tr>
      <w:tr w:rsidRPr="00DF791A" w:rsidR="00F50639" w:rsidTr="00885726" w14:paraId="48B6FC44" w14:textId="77777777">
        <w:trPr>
          <w:trHeight w:val="397"/>
          <w:jc w:val="center"/>
        </w:trPr>
        <w:tc>
          <w:tcPr>
            <w:tcW w:w="794" w:type="dxa"/>
            <w:vAlign w:val="center"/>
          </w:tcPr>
          <w:p w:rsidRPr="003A54B5" w:rsidR="00F50639" w:rsidP="00F50639" w:rsidRDefault="00F50639" w14:paraId="223AF933" w14:textId="77777777">
            <w:pPr>
              <w:jc w:val="center"/>
              <w:rPr>
                <w:rFonts w:ascii="Aptos" w:hAnsi="Aptos" w:cs="Arial"/>
                <w:sz w:val="14"/>
                <w:szCs w:val="14"/>
              </w:rPr>
            </w:pPr>
            <w:r w:rsidRPr="003A54B5">
              <w:rPr>
                <w:rFonts w:ascii="Aptos" w:hAnsi="Aptos" w:cs="Arial"/>
                <w:sz w:val="14"/>
                <w:szCs w:val="14"/>
              </w:rPr>
              <w:t>Annual</w:t>
            </w:r>
          </w:p>
        </w:tc>
        <w:tc>
          <w:tcPr>
            <w:tcW w:w="847" w:type="dxa"/>
            <w:shd w:val="clear" w:color="auto" w:fill="E7E6E6" w:themeFill="background2"/>
            <w:vAlign w:val="center"/>
          </w:tcPr>
          <w:p w:rsidRPr="003A54B5" w:rsidR="00F50639" w:rsidP="00F50639" w:rsidRDefault="00F50639" w14:paraId="4B76E97A" w14:textId="77777777">
            <w:pPr>
              <w:jc w:val="center"/>
              <w:rPr>
                <w:rFonts w:ascii="Aptos" w:hAnsi="Aptos" w:eastAsia="Calibri" w:cs="Arial"/>
                <w:b/>
                <w:sz w:val="14"/>
                <w:szCs w:val="14"/>
              </w:rPr>
            </w:pPr>
          </w:p>
        </w:tc>
        <w:tc>
          <w:tcPr>
            <w:tcW w:w="792" w:type="dxa"/>
            <w:vAlign w:val="center"/>
          </w:tcPr>
          <w:p w:rsidRPr="003A54B5" w:rsidR="00F50639" w:rsidP="00F50639" w:rsidRDefault="00F50639" w14:paraId="2BE7BFE5" w14:textId="77777777">
            <w:pPr>
              <w:jc w:val="center"/>
              <w:rPr>
                <w:rFonts w:ascii="Aptos" w:hAnsi="Aptos" w:eastAsia="Calibri" w:cs="Arial"/>
                <w:sz w:val="14"/>
                <w:szCs w:val="14"/>
              </w:rPr>
            </w:pPr>
          </w:p>
        </w:tc>
        <w:tc>
          <w:tcPr>
            <w:tcW w:w="792" w:type="dxa"/>
            <w:shd w:val="clear" w:color="auto" w:fill="auto"/>
            <w:vAlign w:val="center"/>
          </w:tcPr>
          <w:p w:rsidRPr="003A54B5" w:rsidR="00F50639" w:rsidP="00F50639" w:rsidRDefault="00F50639" w14:paraId="74B96E1C" w14:textId="77777777">
            <w:pPr>
              <w:jc w:val="center"/>
              <w:rPr>
                <w:rFonts w:ascii="Aptos" w:hAnsi="Aptos" w:eastAsia="Calibri" w:cs="Arial"/>
                <w:sz w:val="14"/>
                <w:szCs w:val="14"/>
              </w:rPr>
            </w:pPr>
          </w:p>
        </w:tc>
        <w:tc>
          <w:tcPr>
            <w:tcW w:w="792" w:type="dxa"/>
            <w:vAlign w:val="center"/>
          </w:tcPr>
          <w:p w:rsidRPr="003A54B5" w:rsidR="00F50639" w:rsidP="00F50639" w:rsidRDefault="00F50639" w14:paraId="08C211AD" w14:textId="77777777">
            <w:pPr>
              <w:jc w:val="center"/>
              <w:rPr>
                <w:rFonts w:ascii="Aptos" w:hAnsi="Aptos" w:eastAsia="Calibri" w:cs="Arial"/>
                <w:b/>
                <w:sz w:val="14"/>
                <w:szCs w:val="14"/>
              </w:rPr>
            </w:pPr>
          </w:p>
        </w:tc>
        <w:tc>
          <w:tcPr>
            <w:tcW w:w="792" w:type="dxa"/>
            <w:vAlign w:val="center"/>
          </w:tcPr>
          <w:p w:rsidRPr="00784A27" w:rsidR="00F50639" w:rsidP="00F50639" w:rsidRDefault="00F50639" w14:paraId="182CC3BC" w14:textId="5B1DC69A">
            <w:pPr>
              <w:jc w:val="center"/>
              <w:rPr>
                <w:rFonts w:ascii="Aptos" w:hAnsi="Aptos" w:eastAsia="Calibri" w:cs="Arial"/>
                <w:bCs/>
                <w:sz w:val="14"/>
                <w:szCs w:val="14"/>
              </w:rPr>
            </w:pPr>
            <w:r w:rsidRPr="00784A27">
              <w:rPr>
                <w:rFonts w:ascii="Aptos" w:hAnsi="Aptos" w:eastAsia="Calibri" w:cs="Arial"/>
                <w:bCs/>
                <w:sz w:val="14"/>
                <w:szCs w:val="14"/>
              </w:rPr>
              <w:t>38</w:t>
            </w:r>
          </w:p>
        </w:tc>
        <w:tc>
          <w:tcPr>
            <w:tcW w:w="792" w:type="dxa"/>
            <w:vAlign w:val="center"/>
          </w:tcPr>
          <w:p w:rsidRPr="00612ADD" w:rsidR="00F50639" w:rsidP="00F50639" w:rsidRDefault="00F50639" w14:paraId="2D09405D" w14:textId="6F14E9AA">
            <w:pPr>
              <w:jc w:val="center"/>
              <w:rPr>
                <w:rFonts w:ascii="Aptos" w:hAnsi="Aptos" w:eastAsia="Calibri" w:cs="Arial"/>
                <w:b/>
                <w:sz w:val="14"/>
                <w:szCs w:val="14"/>
              </w:rPr>
            </w:pPr>
            <w:r w:rsidRPr="00612ADD">
              <w:rPr>
                <w:rFonts w:ascii="Aptos" w:hAnsi="Aptos" w:eastAsia="Calibri" w:cs="Arial"/>
                <w:b/>
                <w:sz w:val="14"/>
                <w:szCs w:val="14"/>
              </w:rPr>
              <w:t>35</w:t>
            </w:r>
          </w:p>
        </w:tc>
        <w:tc>
          <w:tcPr>
            <w:tcW w:w="4535" w:type="dxa"/>
            <w:shd w:val="clear" w:color="auto" w:fill="auto"/>
            <w:vAlign w:val="center"/>
          </w:tcPr>
          <w:p w:rsidRPr="003A54B5" w:rsidR="00F50639" w:rsidP="00F50639" w:rsidRDefault="00F50639" w14:paraId="085DCB62" w14:textId="28197741">
            <w:pPr>
              <w:jc w:val="center"/>
              <w:rPr>
                <w:rFonts w:ascii="Aptos" w:hAnsi="Aptos" w:eastAsia="Calibri" w:cs="Arial"/>
                <w:bCs/>
                <w:sz w:val="14"/>
                <w:szCs w:val="14"/>
              </w:rPr>
            </w:pPr>
            <w:r w:rsidRPr="003A54B5">
              <w:rPr>
                <w:rFonts w:ascii="Aptos" w:hAnsi="Aptos" w:eastAsia="Calibri" w:cs="Arial"/>
                <w:bCs/>
                <w:sz w:val="14"/>
                <w:szCs w:val="14"/>
              </w:rPr>
              <w:t xml:space="preserve">No </w:t>
            </w:r>
            <w:r>
              <w:rPr>
                <w:rFonts w:ascii="Aptos" w:hAnsi="Aptos" w:eastAsia="Calibri" w:cs="Arial"/>
                <w:bCs/>
                <w:sz w:val="14"/>
                <w:szCs w:val="14"/>
              </w:rPr>
              <w:t xml:space="preserve">set </w:t>
            </w:r>
            <w:r w:rsidR="00783861">
              <w:rPr>
                <w:rFonts w:ascii="Aptos" w:hAnsi="Aptos" w:eastAsia="Calibri" w:cs="Arial"/>
                <w:bCs/>
                <w:sz w:val="14"/>
                <w:szCs w:val="14"/>
              </w:rPr>
              <w:t>target/baseline</w:t>
            </w:r>
            <w:r>
              <w:rPr>
                <w:rFonts w:ascii="Aptos" w:hAnsi="Aptos" w:eastAsia="Calibri" w:cs="Arial"/>
                <w:bCs/>
                <w:sz w:val="14"/>
                <w:szCs w:val="14"/>
              </w:rPr>
              <w:t xml:space="preserve"> </w:t>
            </w:r>
          </w:p>
        </w:tc>
        <w:tc>
          <w:tcPr>
            <w:tcW w:w="850" w:type="dxa"/>
            <w:shd w:val="clear" w:color="auto" w:fill="auto"/>
            <w:vAlign w:val="center"/>
          </w:tcPr>
          <w:p w:rsidRPr="003A54B5" w:rsidR="00F50639" w:rsidP="00F50639" w:rsidRDefault="00F50639" w14:paraId="1150180A" w14:textId="583DBE4D">
            <w:pPr>
              <w:jc w:val="center"/>
              <w:rPr>
                <w:rFonts w:ascii="Aptos" w:hAnsi="Aptos" w:cs="Arial"/>
                <w:b/>
                <w:sz w:val="14"/>
                <w:szCs w:val="14"/>
              </w:rPr>
            </w:pPr>
            <w:r w:rsidRPr="003A54B5">
              <w:rPr>
                <w:rFonts w:ascii="Aptos" w:hAnsi="Aptos" w:cs="Arial"/>
                <w:b/>
                <w:sz w:val="14"/>
                <w:szCs w:val="14"/>
              </w:rPr>
              <w:t>NA</w:t>
            </w:r>
          </w:p>
        </w:tc>
      </w:tr>
      <w:tr w:rsidRPr="00DF791A" w:rsidR="00F50639" w:rsidTr="00885726" w14:paraId="09DC8A2A" w14:textId="77777777">
        <w:trPr>
          <w:trHeight w:val="397"/>
          <w:jc w:val="center"/>
        </w:trPr>
        <w:tc>
          <w:tcPr>
            <w:tcW w:w="794" w:type="dxa"/>
            <w:vAlign w:val="center"/>
          </w:tcPr>
          <w:p w:rsidRPr="003A54B5" w:rsidR="00F50639" w:rsidP="00F50639" w:rsidRDefault="00F50639" w14:paraId="2EF8A53B" w14:textId="77777777">
            <w:pPr>
              <w:jc w:val="center"/>
              <w:rPr>
                <w:rFonts w:ascii="Aptos" w:hAnsi="Aptos" w:cs="Arial"/>
                <w:sz w:val="14"/>
                <w:szCs w:val="14"/>
              </w:rPr>
            </w:pPr>
            <w:r w:rsidRPr="003A54B5">
              <w:rPr>
                <w:rFonts w:ascii="Aptos" w:hAnsi="Aptos" w:cs="Arial"/>
                <w:sz w:val="14"/>
                <w:szCs w:val="14"/>
              </w:rPr>
              <w:t>Per FTE</w:t>
            </w:r>
          </w:p>
        </w:tc>
        <w:tc>
          <w:tcPr>
            <w:tcW w:w="847" w:type="dxa"/>
            <w:shd w:val="clear" w:color="auto" w:fill="E7E6E6" w:themeFill="background2"/>
            <w:vAlign w:val="center"/>
          </w:tcPr>
          <w:p w:rsidRPr="003A54B5" w:rsidR="00F50639" w:rsidP="00F50639" w:rsidRDefault="00F50639" w14:paraId="13E78AD3" w14:textId="77777777">
            <w:pPr>
              <w:jc w:val="center"/>
              <w:rPr>
                <w:rFonts w:ascii="Aptos" w:hAnsi="Aptos" w:eastAsia="Calibri" w:cs="Arial"/>
                <w:b/>
                <w:sz w:val="14"/>
                <w:szCs w:val="14"/>
              </w:rPr>
            </w:pPr>
          </w:p>
        </w:tc>
        <w:tc>
          <w:tcPr>
            <w:tcW w:w="792" w:type="dxa"/>
            <w:vAlign w:val="center"/>
          </w:tcPr>
          <w:p w:rsidRPr="003A54B5" w:rsidR="00F50639" w:rsidP="00F50639" w:rsidRDefault="00F50639" w14:paraId="34C57195" w14:textId="77777777">
            <w:pPr>
              <w:jc w:val="center"/>
              <w:rPr>
                <w:rFonts w:ascii="Aptos" w:hAnsi="Aptos" w:eastAsia="Calibri" w:cs="Arial"/>
                <w:sz w:val="14"/>
                <w:szCs w:val="14"/>
              </w:rPr>
            </w:pPr>
          </w:p>
        </w:tc>
        <w:tc>
          <w:tcPr>
            <w:tcW w:w="792" w:type="dxa"/>
            <w:shd w:val="clear" w:color="auto" w:fill="auto"/>
            <w:vAlign w:val="center"/>
          </w:tcPr>
          <w:p w:rsidRPr="003A54B5" w:rsidR="00F50639" w:rsidP="00F50639" w:rsidRDefault="00F50639" w14:paraId="15A32C0F" w14:textId="77777777">
            <w:pPr>
              <w:jc w:val="center"/>
              <w:rPr>
                <w:rFonts w:ascii="Aptos" w:hAnsi="Aptos" w:eastAsia="Calibri" w:cs="Arial"/>
                <w:sz w:val="14"/>
                <w:szCs w:val="14"/>
              </w:rPr>
            </w:pPr>
          </w:p>
        </w:tc>
        <w:tc>
          <w:tcPr>
            <w:tcW w:w="792" w:type="dxa"/>
            <w:vAlign w:val="center"/>
          </w:tcPr>
          <w:p w:rsidRPr="003A54B5" w:rsidR="00F50639" w:rsidP="00F50639" w:rsidRDefault="00F50639" w14:paraId="2FDE0781" w14:textId="77777777">
            <w:pPr>
              <w:jc w:val="center"/>
              <w:rPr>
                <w:rFonts w:ascii="Aptos" w:hAnsi="Aptos" w:eastAsia="Calibri" w:cs="Arial"/>
                <w:bCs/>
                <w:sz w:val="14"/>
                <w:szCs w:val="14"/>
              </w:rPr>
            </w:pPr>
          </w:p>
        </w:tc>
        <w:tc>
          <w:tcPr>
            <w:tcW w:w="792" w:type="dxa"/>
            <w:vAlign w:val="center"/>
          </w:tcPr>
          <w:p w:rsidRPr="00784A27" w:rsidR="00F50639" w:rsidP="00F50639" w:rsidRDefault="00F50639" w14:paraId="73D2A159" w14:textId="53881CCC">
            <w:pPr>
              <w:jc w:val="center"/>
              <w:rPr>
                <w:rFonts w:ascii="Aptos" w:hAnsi="Aptos" w:eastAsia="Calibri" w:cs="Arial"/>
                <w:bCs/>
                <w:sz w:val="14"/>
                <w:szCs w:val="14"/>
              </w:rPr>
            </w:pPr>
            <w:r w:rsidRPr="00784A27">
              <w:rPr>
                <w:rFonts w:ascii="Aptos" w:hAnsi="Aptos" w:eastAsia="Calibri" w:cs="Arial"/>
                <w:bCs/>
                <w:sz w:val="14"/>
                <w:szCs w:val="14"/>
              </w:rPr>
              <w:t>0.004</w:t>
            </w:r>
          </w:p>
        </w:tc>
        <w:tc>
          <w:tcPr>
            <w:tcW w:w="792" w:type="dxa"/>
            <w:vAlign w:val="center"/>
          </w:tcPr>
          <w:p w:rsidRPr="00612ADD" w:rsidR="00F50639" w:rsidP="00F50639" w:rsidRDefault="00F50639" w14:paraId="156AAEE1" w14:textId="1E72CF1D">
            <w:pPr>
              <w:jc w:val="center"/>
              <w:rPr>
                <w:rFonts w:ascii="Aptos" w:hAnsi="Aptos" w:eastAsia="Calibri" w:cs="Arial"/>
                <w:b/>
                <w:sz w:val="14"/>
                <w:szCs w:val="14"/>
              </w:rPr>
            </w:pPr>
            <w:r w:rsidRPr="00612ADD">
              <w:rPr>
                <w:rFonts w:ascii="Aptos" w:hAnsi="Aptos" w:eastAsia="Calibri" w:cs="Arial"/>
                <w:b/>
                <w:sz w:val="14"/>
                <w:szCs w:val="14"/>
              </w:rPr>
              <w:t>0.004</w:t>
            </w:r>
          </w:p>
        </w:tc>
        <w:tc>
          <w:tcPr>
            <w:tcW w:w="4535" w:type="dxa"/>
            <w:shd w:val="clear" w:color="auto" w:fill="auto"/>
            <w:vAlign w:val="center"/>
          </w:tcPr>
          <w:p w:rsidRPr="003A54B5" w:rsidR="00F50639" w:rsidP="00F50639" w:rsidRDefault="00F50639" w14:paraId="7284CA17" w14:textId="504D09C5">
            <w:pPr>
              <w:jc w:val="center"/>
              <w:rPr>
                <w:rFonts w:ascii="Aptos" w:hAnsi="Aptos" w:eastAsia="Calibri" w:cs="Arial"/>
                <w:bCs/>
                <w:sz w:val="14"/>
                <w:szCs w:val="14"/>
              </w:rPr>
            </w:pPr>
            <w:r w:rsidRPr="003A54B5">
              <w:rPr>
                <w:rFonts w:ascii="Aptos" w:hAnsi="Aptos" w:eastAsia="Calibri" w:cs="Arial"/>
                <w:bCs/>
                <w:sz w:val="14"/>
                <w:szCs w:val="14"/>
              </w:rPr>
              <w:t xml:space="preserve">No </w:t>
            </w:r>
            <w:r>
              <w:rPr>
                <w:rFonts w:ascii="Aptos" w:hAnsi="Aptos" w:eastAsia="Calibri" w:cs="Arial"/>
                <w:bCs/>
                <w:sz w:val="14"/>
                <w:szCs w:val="14"/>
              </w:rPr>
              <w:t xml:space="preserve">set </w:t>
            </w:r>
            <w:r w:rsidR="008E5F10">
              <w:rPr>
                <w:rFonts w:ascii="Aptos" w:hAnsi="Aptos" w:eastAsia="Calibri" w:cs="Arial"/>
                <w:bCs/>
                <w:sz w:val="14"/>
                <w:szCs w:val="14"/>
              </w:rPr>
              <w:t>target/baseline</w:t>
            </w:r>
          </w:p>
        </w:tc>
        <w:tc>
          <w:tcPr>
            <w:tcW w:w="850" w:type="dxa"/>
            <w:shd w:val="clear" w:color="auto" w:fill="auto"/>
            <w:vAlign w:val="center"/>
          </w:tcPr>
          <w:p w:rsidRPr="003A54B5" w:rsidR="00F50639" w:rsidP="00F50639" w:rsidRDefault="00F50639" w14:paraId="6B49D0CF" w14:textId="146A3FBD">
            <w:pPr>
              <w:jc w:val="center"/>
              <w:rPr>
                <w:rFonts w:ascii="Aptos" w:hAnsi="Aptos" w:cs="Arial"/>
                <w:b/>
                <w:sz w:val="14"/>
                <w:szCs w:val="14"/>
              </w:rPr>
            </w:pPr>
            <w:r w:rsidRPr="003A54B5">
              <w:rPr>
                <w:rFonts w:ascii="Aptos" w:hAnsi="Aptos" w:cs="Arial"/>
                <w:b/>
                <w:sz w:val="14"/>
                <w:szCs w:val="14"/>
              </w:rPr>
              <w:t>NA</w:t>
            </w:r>
          </w:p>
        </w:tc>
      </w:tr>
    </w:tbl>
    <w:p w:rsidRPr="00DF791A" w:rsidR="005958A3" w:rsidP="00E53063" w:rsidRDefault="005958A3" w14:paraId="21F83EDB" w14:textId="77777777">
      <w:pPr>
        <w:rPr>
          <w:rFonts w:ascii="Aptos" w:hAnsi="Aptos" w:cs="Arial"/>
          <w:b/>
          <w:bCs/>
          <w:sz w:val="20"/>
          <w:szCs w:val="20"/>
        </w:rPr>
      </w:pPr>
    </w:p>
    <w:p w:rsidRPr="00DF791A" w:rsidR="00A96091" w:rsidP="00E53063" w:rsidRDefault="00A96091" w14:paraId="02FAF7C5" w14:textId="5AA25DE0">
      <w:pPr>
        <w:rPr>
          <w:rFonts w:ascii="Aptos" w:hAnsi="Aptos" w:cs="Arial"/>
          <w:b/>
          <w:bCs/>
          <w:sz w:val="20"/>
          <w:szCs w:val="20"/>
        </w:rPr>
      </w:pPr>
      <w:r w:rsidRPr="00DF791A">
        <w:rPr>
          <w:rFonts w:ascii="Aptos" w:hAnsi="Aptos" w:cs="Arial"/>
          <w:b/>
          <w:bCs/>
          <w:sz w:val="20"/>
          <w:szCs w:val="20"/>
        </w:rPr>
        <w:t xml:space="preserve">Procurement emissions </w:t>
      </w:r>
      <w:r w:rsidRPr="00DF791A" w:rsidR="00D84FA7">
        <w:rPr>
          <w:rFonts w:ascii="Aptos" w:hAnsi="Aptos" w:cs="Arial"/>
          <w:b/>
          <w:bCs/>
          <w:sz w:val="20"/>
          <w:szCs w:val="20"/>
        </w:rPr>
        <w:t>(</w:t>
      </w:r>
      <w:r w:rsidRPr="00DF791A">
        <w:rPr>
          <w:rFonts w:ascii="Aptos" w:hAnsi="Aptos" w:cs="Arial"/>
          <w:b/>
          <w:bCs/>
          <w:sz w:val="20"/>
          <w:szCs w:val="20"/>
        </w:rPr>
        <w:t>tCO2e</w:t>
      </w:r>
      <w:r w:rsidRPr="00DF791A" w:rsidR="00D84FA7">
        <w:rPr>
          <w:rFonts w:ascii="Aptos" w:hAnsi="Aptos" w:cs="Arial"/>
          <w:b/>
          <w:bCs/>
          <w:sz w:val="20"/>
          <w:szCs w:val="20"/>
        </w:rPr>
        <w:t>)</w:t>
      </w:r>
    </w:p>
    <w:p w:rsidRPr="00DF791A" w:rsidR="00A96091" w:rsidP="00E53063" w:rsidRDefault="00A96091" w14:paraId="70FFF3F7" w14:textId="77777777">
      <w:pPr>
        <w:rPr>
          <w:rFonts w:ascii="Aptos" w:hAnsi="Aptos" w:cs="Arial"/>
          <w:sz w:val="16"/>
          <w:szCs w:val="16"/>
        </w:rPr>
      </w:pPr>
    </w:p>
    <w:tbl>
      <w:tblPr>
        <w:tblStyle w:val="TableGrid"/>
        <w:tblW w:w="10943" w:type="dxa"/>
        <w:jc w:val="center"/>
        <w:tblLayout w:type="fixed"/>
        <w:tblLook w:val="0020" w:firstRow="1" w:lastRow="0" w:firstColumn="0" w:lastColumn="0" w:noHBand="0" w:noVBand="0"/>
      </w:tblPr>
      <w:tblGrid>
        <w:gridCol w:w="794"/>
        <w:gridCol w:w="794"/>
        <w:gridCol w:w="794"/>
        <w:gridCol w:w="794"/>
        <w:gridCol w:w="794"/>
        <w:gridCol w:w="794"/>
        <w:gridCol w:w="794"/>
        <w:gridCol w:w="4535"/>
        <w:gridCol w:w="850"/>
      </w:tblGrid>
      <w:tr w:rsidRPr="00DF791A" w:rsidR="00340B6B" w:rsidTr="00885726" w14:paraId="254B7A9C" w14:textId="77777777">
        <w:trPr>
          <w:trHeight w:val="397"/>
          <w:jc w:val="center"/>
        </w:trPr>
        <w:tc>
          <w:tcPr>
            <w:tcW w:w="794" w:type="dxa"/>
            <w:vAlign w:val="center"/>
          </w:tcPr>
          <w:p w:rsidRPr="003A54B5" w:rsidR="00340B6B" w:rsidP="003A54B5" w:rsidRDefault="00340B6B" w14:paraId="263F474C" w14:textId="77777777">
            <w:pPr>
              <w:jc w:val="center"/>
              <w:rPr>
                <w:rFonts w:ascii="Aptos" w:hAnsi="Aptos" w:cs="Arial"/>
                <w:bCs/>
                <w:sz w:val="14"/>
                <w:szCs w:val="14"/>
              </w:rPr>
            </w:pPr>
          </w:p>
        </w:tc>
        <w:tc>
          <w:tcPr>
            <w:tcW w:w="794" w:type="dxa"/>
            <w:shd w:val="clear" w:color="auto" w:fill="E7E6E6" w:themeFill="background2"/>
            <w:vAlign w:val="center"/>
          </w:tcPr>
          <w:p w:rsidRPr="003A54B5" w:rsidR="00340B6B" w:rsidP="003A54B5" w:rsidRDefault="00340B6B" w14:paraId="649F03CD" w14:textId="77777777">
            <w:pPr>
              <w:jc w:val="center"/>
              <w:rPr>
                <w:rFonts w:ascii="Aptos" w:hAnsi="Aptos" w:cs="Arial"/>
                <w:b/>
                <w:sz w:val="14"/>
                <w:szCs w:val="14"/>
              </w:rPr>
            </w:pPr>
            <w:r w:rsidRPr="003A54B5">
              <w:rPr>
                <w:rFonts w:ascii="Aptos" w:hAnsi="Aptos" w:cs="Arial"/>
                <w:b/>
                <w:sz w:val="14"/>
                <w:szCs w:val="14"/>
              </w:rPr>
              <w:t>Baseline</w:t>
            </w:r>
          </w:p>
          <w:p w:rsidRPr="003A54B5" w:rsidR="00340B6B" w:rsidP="003A54B5" w:rsidRDefault="00340B6B" w14:paraId="4361BD78" w14:textId="77777777">
            <w:pPr>
              <w:jc w:val="center"/>
              <w:rPr>
                <w:rFonts w:ascii="Aptos" w:hAnsi="Aptos" w:cs="Arial"/>
                <w:b/>
                <w:sz w:val="14"/>
                <w:szCs w:val="14"/>
              </w:rPr>
            </w:pPr>
            <w:r w:rsidRPr="003A54B5">
              <w:rPr>
                <w:rFonts w:ascii="Aptos" w:hAnsi="Aptos" w:cs="Arial"/>
                <w:b/>
                <w:sz w:val="14"/>
                <w:szCs w:val="14"/>
              </w:rPr>
              <w:t>2018-19</w:t>
            </w:r>
          </w:p>
        </w:tc>
        <w:tc>
          <w:tcPr>
            <w:tcW w:w="794" w:type="dxa"/>
            <w:vAlign w:val="center"/>
          </w:tcPr>
          <w:p w:rsidRPr="003A54B5" w:rsidR="00340B6B" w:rsidP="003A54B5" w:rsidRDefault="00340B6B" w14:paraId="17AE70F3" w14:textId="0491156E">
            <w:pPr>
              <w:jc w:val="center"/>
              <w:rPr>
                <w:rFonts w:ascii="Aptos" w:hAnsi="Aptos" w:cs="Arial"/>
                <w:bCs/>
                <w:sz w:val="14"/>
                <w:szCs w:val="14"/>
              </w:rPr>
            </w:pPr>
            <w:r w:rsidRPr="003A54B5">
              <w:rPr>
                <w:rFonts w:ascii="Aptos" w:hAnsi="Aptos" w:cs="Arial"/>
                <w:sz w:val="14"/>
                <w:szCs w:val="14"/>
              </w:rPr>
              <w:t>2019-20</w:t>
            </w:r>
          </w:p>
        </w:tc>
        <w:tc>
          <w:tcPr>
            <w:tcW w:w="794" w:type="dxa"/>
            <w:shd w:val="clear" w:color="auto" w:fill="auto"/>
            <w:vAlign w:val="center"/>
          </w:tcPr>
          <w:p w:rsidRPr="003A54B5" w:rsidR="00340B6B" w:rsidP="003A54B5" w:rsidRDefault="00340B6B" w14:paraId="1A2FD147" w14:textId="77777777">
            <w:pPr>
              <w:jc w:val="center"/>
              <w:rPr>
                <w:rFonts w:ascii="Aptos" w:hAnsi="Aptos" w:cs="Arial"/>
                <w:sz w:val="14"/>
                <w:szCs w:val="14"/>
              </w:rPr>
            </w:pPr>
            <w:r w:rsidRPr="003A54B5">
              <w:rPr>
                <w:rFonts w:ascii="Aptos" w:hAnsi="Aptos" w:cs="Arial"/>
                <w:sz w:val="14"/>
                <w:szCs w:val="14"/>
              </w:rPr>
              <w:t>2020-21</w:t>
            </w:r>
          </w:p>
        </w:tc>
        <w:tc>
          <w:tcPr>
            <w:tcW w:w="794" w:type="dxa"/>
            <w:vAlign w:val="center"/>
          </w:tcPr>
          <w:p w:rsidRPr="003A54B5" w:rsidR="00340B6B" w:rsidP="003A54B5" w:rsidRDefault="00340B6B" w14:paraId="79055DDD" w14:textId="04446B6C">
            <w:pPr>
              <w:jc w:val="center"/>
              <w:rPr>
                <w:rFonts w:ascii="Aptos" w:hAnsi="Aptos" w:cs="Arial"/>
                <w:bCs/>
                <w:sz w:val="14"/>
                <w:szCs w:val="14"/>
              </w:rPr>
            </w:pPr>
            <w:r w:rsidRPr="003A54B5">
              <w:rPr>
                <w:rFonts w:ascii="Aptos" w:hAnsi="Aptos" w:cs="Arial"/>
                <w:bCs/>
                <w:sz w:val="14"/>
                <w:szCs w:val="14"/>
              </w:rPr>
              <w:t>2021-22</w:t>
            </w:r>
          </w:p>
        </w:tc>
        <w:tc>
          <w:tcPr>
            <w:tcW w:w="794" w:type="dxa"/>
            <w:vAlign w:val="center"/>
          </w:tcPr>
          <w:p w:rsidRPr="00612ADD" w:rsidR="00340B6B" w:rsidP="003A54B5" w:rsidRDefault="00340B6B" w14:paraId="377C50B5" w14:textId="447A331D">
            <w:pPr>
              <w:jc w:val="center"/>
              <w:rPr>
                <w:rFonts w:ascii="Aptos" w:hAnsi="Aptos" w:cs="Arial"/>
                <w:bCs/>
                <w:sz w:val="14"/>
                <w:szCs w:val="14"/>
              </w:rPr>
            </w:pPr>
            <w:r w:rsidRPr="00612ADD">
              <w:rPr>
                <w:rFonts w:ascii="Aptos" w:hAnsi="Aptos" w:cs="Arial"/>
                <w:bCs/>
                <w:sz w:val="14"/>
                <w:szCs w:val="14"/>
              </w:rPr>
              <w:t>2022-23</w:t>
            </w:r>
          </w:p>
        </w:tc>
        <w:tc>
          <w:tcPr>
            <w:tcW w:w="794" w:type="dxa"/>
            <w:vAlign w:val="center"/>
          </w:tcPr>
          <w:p w:rsidRPr="003A54B5" w:rsidR="00340B6B" w:rsidP="003A54B5" w:rsidRDefault="00340B6B" w14:paraId="52C92C74" w14:textId="56A2C0B7">
            <w:pPr>
              <w:jc w:val="center"/>
              <w:rPr>
                <w:rFonts w:ascii="Aptos" w:hAnsi="Aptos" w:cs="Arial"/>
                <w:b/>
                <w:sz w:val="14"/>
                <w:szCs w:val="14"/>
              </w:rPr>
            </w:pPr>
            <w:r w:rsidRPr="003A54B5">
              <w:rPr>
                <w:rFonts w:ascii="Aptos" w:hAnsi="Aptos" w:cs="Arial"/>
                <w:b/>
                <w:sz w:val="14"/>
                <w:szCs w:val="14"/>
              </w:rPr>
              <w:t>2023-24</w:t>
            </w:r>
          </w:p>
        </w:tc>
        <w:tc>
          <w:tcPr>
            <w:tcW w:w="4535" w:type="dxa"/>
            <w:shd w:val="clear" w:color="auto" w:fill="auto"/>
            <w:vAlign w:val="center"/>
          </w:tcPr>
          <w:p w:rsidRPr="003A54B5" w:rsidR="00340B6B" w:rsidP="003A54B5" w:rsidRDefault="00340B6B" w14:paraId="37310745" w14:textId="339769F8">
            <w:pPr>
              <w:jc w:val="center"/>
              <w:rPr>
                <w:rFonts w:ascii="Aptos" w:hAnsi="Aptos" w:cs="Arial"/>
                <w:b/>
                <w:sz w:val="14"/>
                <w:szCs w:val="14"/>
              </w:rPr>
            </w:pPr>
            <w:r w:rsidRPr="003A54B5">
              <w:rPr>
                <w:rFonts w:ascii="Aptos" w:hAnsi="Aptos" w:cs="Arial"/>
                <w:b/>
                <w:sz w:val="14"/>
                <w:szCs w:val="14"/>
              </w:rPr>
              <w:t>Commentary</w:t>
            </w:r>
          </w:p>
        </w:tc>
        <w:tc>
          <w:tcPr>
            <w:tcW w:w="850" w:type="dxa"/>
            <w:shd w:val="clear" w:color="auto" w:fill="auto"/>
            <w:vAlign w:val="center"/>
          </w:tcPr>
          <w:p w:rsidRPr="003A54B5" w:rsidR="00340B6B" w:rsidP="003A54B5" w:rsidRDefault="00340B6B" w14:paraId="6EF0C1E6" w14:textId="77777777">
            <w:pPr>
              <w:jc w:val="center"/>
              <w:rPr>
                <w:rFonts w:ascii="Aptos" w:hAnsi="Aptos" w:cs="Arial"/>
                <w:b/>
                <w:sz w:val="14"/>
                <w:szCs w:val="14"/>
              </w:rPr>
            </w:pPr>
            <w:r w:rsidRPr="003A54B5">
              <w:rPr>
                <w:rFonts w:ascii="Aptos" w:hAnsi="Aptos" w:cs="Arial"/>
                <w:b/>
                <w:sz w:val="14"/>
                <w:szCs w:val="14"/>
              </w:rPr>
              <w:t>Key</w:t>
            </w:r>
          </w:p>
        </w:tc>
      </w:tr>
      <w:tr w:rsidRPr="00DF791A" w:rsidR="00683707" w:rsidTr="00885726" w14:paraId="3D0314D6" w14:textId="77777777">
        <w:trPr>
          <w:trHeight w:val="397"/>
          <w:jc w:val="center"/>
        </w:trPr>
        <w:tc>
          <w:tcPr>
            <w:tcW w:w="794" w:type="dxa"/>
            <w:vAlign w:val="center"/>
          </w:tcPr>
          <w:p w:rsidRPr="003A54B5" w:rsidR="00683707" w:rsidP="00683707" w:rsidRDefault="00683707" w14:paraId="5BAB756E" w14:textId="77777777">
            <w:pPr>
              <w:jc w:val="center"/>
              <w:rPr>
                <w:rFonts w:ascii="Aptos" w:hAnsi="Aptos" w:cs="Arial"/>
                <w:sz w:val="14"/>
                <w:szCs w:val="14"/>
              </w:rPr>
            </w:pPr>
            <w:r w:rsidRPr="003A54B5">
              <w:rPr>
                <w:rFonts w:ascii="Aptos" w:hAnsi="Aptos" w:cs="Arial"/>
                <w:sz w:val="14"/>
                <w:szCs w:val="14"/>
              </w:rPr>
              <w:t>Annual</w:t>
            </w:r>
          </w:p>
        </w:tc>
        <w:tc>
          <w:tcPr>
            <w:tcW w:w="794" w:type="dxa"/>
            <w:shd w:val="clear" w:color="auto" w:fill="E7E6E6" w:themeFill="background2"/>
            <w:vAlign w:val="center"/>
          </w:tcPr>
          <w:p w:rsidRPr="003A54B5" w:rsidR="00683707" w:rsidP="00683707" w:rsidRDefault="00683707" w14:paraId="5BC4F718" w14:textId="782A397F">
            <w:pPr>
              <w:jc w:val="center"/>
              <w:rPr>
                <w:rFonts w:ascii="Aptos" w:hAnsi="Aptos" w:eastAsia="Calibri" w:cs="Arial"/>
                <w:b/>
                <w:sz w:val="14"/>
                <w:szCs w:val="14"/>
              </w:rPr>
            </w:pPr>
            <w:r w:rsidRPr="003A54B5">
              <w:rPr>
                <w:rFonts w:ascii="Aptos" w:hAnsi="Aptos" w:eastAsia="Calibri" w:cs="Arial"/>
                <w:b/>
                <w:sz w:val="14"/>
                <w:szCs w:val="14"/>
              </w:rPr>
              <w:t>9</w:t>
            </w:r>
            <w:r w:rsidR="00E10CBE">
              <w:rPr>
                <w:rFonts w:ascii="Aptos" w:hAnsi="Aptos" w:eastAsia="Calibri" w:cs="Arial"/>
                <w:b/>
                <w:sz w:val="14"/>
                <w:szCs w:val="14"/>
              </w:rPr>
              <w:t>,</w:t>
            </w:r>
            <w:r w:rsidRPr="003A54B5">
              <w:rPr>
                <w:rFonts w:ascii="Aptos" w:hAnsi="Aptos" w:eastAsia="Calibri" w:cs="Arial"/>
                <w:b/>
                <w:sz w:val="14"/>
                <w:szCs w:val="14"/>
              </w:rPr>
              <w:t>784</w:t>
            </w:r>
          </w:p>
        </w:tc>
        <w:tc>
          <w:tcPr>
            <w:tcW w:w="794" w:type="dxa"/>
            <w:vAlign w:val="center"/>
          </w:tcPr>
          <w:p w:rsidRPr="003A54B5" w:rsidR="00683707" w:rsidP="00683707" w:rsidRDefault="00683707" w14:paraId="2E483068" w14:textId="77777777">
            <w:pPr>
              <w:jc w:val="center"/>
              <w:rPr>
                <w:rFonts w:ascii="Aptos" w:hAnsi="Aptos" w:eastAsia="Calibri" w:cs="Arial"/>
                <w:sz w:val="14"/>
                <w:szCs w:val="14"/>
              </w:rPr>
            </w:pPr>
            <w:r w:rsidRPr="003A54B5">
              <w:rPr>
                <w:rFonts w:ascii="Aptos" w:hAnsi="Aptos" w:eastAsia="Calibri" w:cs="Arial"/>
                <w:sz w:val="14"/>
                <w:szCs w:val="14"/>
              </w:rPr>
              <w:t>10,355</w:t>
            </w:r>
          </w:p>
        </w:tc>
        <w:tc>
          <w:tcPr>
            <w:tcW w:w="794" w:type="dxa"/>
            <w:shd w:val="clear" w:color="auto" w:fill="auto"/>
            <w:vAlign w:val="center"/>
          </w:tcPr>
          <w:p w:rsidRPr="003A54B5" w:rsidR="00683707" w:rsidP="00683707" w:rsidRDefault="00683707" w14:paraId="2275D3B5" w14:textId="77777777">
            <w:pPr>
              <w:jc w:val="center"/>
              <w:rPr>
                <w:rFonts w:ascii="Aptos" w:hAnsi="Aptos" w:eastAsia="Calibri" w:cs="Arial"/>
                <w:sz w:val="14"/>
                <w:szCs w:val="14"/>
              </w:rPr>
            </w:pPr>
            <w:r w:rsidRPr="003A54B5">
              <w:rPr>
                <w:rFonts w:ascii="Aptos" w:hAnsi="Aptos" w:eastAsia="Calibri" w:cs="Arial"/>
                <w:sz w:val="14"/>
                <w:szCs w:val="14"/>
              </w:rPr>
              <w:t>8,127</w:t>
            </w:r>
          </w:p>
        </w:tc>
        <w:tc>
          <w:tcPr>
            <w:tcW w:w="794" w:type="dxa"/>
            <w:vAlign w:val="center"/>
          </w:tcPr>
          <w:p w:rsidRPr="003A54B5" w:rsidR="00683707" w:rsidP="00683707" w:rsidRDefault="00683707" w14:paraId="4B30A8D5" w14:textId="227ED360">
            <w:pPr>
              <w:jc w:val="center"/>
              <w:rPr>
                <w:rFonts w:ascii="Aptos" w:hAnsi="Aptos" w:eastAsia="Calibri" w:cs="Arial"/>
                <w:bCs/>
                <w:sz w:val="14"/>
                <w:szCs w:val="14"/>
              </w:rPr>
            </w:pPr>
            <w:r w:rsidRPr="003A54B5">
              <w:rPr>
                <w:rFonts w:ascii="Aptos" w:hAnsi="Aptos" w:eastAsia="Calibri" w:cs="Arial"/>
                <w:bCs/>
                <w:sz w:val="14"/>
                <w:szCs w:val="14"/>
              </w:rPr>
              <w:t>13,962</w:t>
            </w:r>
          </w:p>
        </w:tc>
        <w:tc>
          <w:tcPr>
            <w:tcW w:w="794" w:type="dxa"/>
            <w:vAlign w:val="center"/>
          </w:tcPr>
          <w:p w:rsidRPr="003A54B5" w:rsidR="00683707" w:rsidP="00683707" w:rsidRDefault="00683707" w14:paraId="1D479D00" w14:textId="3789429B">
            <w:pPr>
              <w:jc w:val="center"/>
              <w:rPr>
                <w:rFonts w:ascii="Aptos" w:hAnsi="Aptos" w:eastAsia="Calibri" w:cs="Arial"/>
                <w:b/>
                <w:sz w:val="14"/>
                <w:szCs w:val="14"/>
              </w:rPr>
            </w:pPr>
            <w:r w:rsidRPr="003A54B5">
              <w:rPr>
                <w:rFonts w:ascii="Aptos" w:hAnsi="Aptos" w:eastAsia="Calibri" w:cs="Arial"/>
                <w:bCs/>
                <w:sz w:val="14"/>
                <w:szCs w:val="14"/>
              </w:rPr>
              <w:t>15,540</w:t>
            </w:r>
          </w:p>
        </w:tc>
        <w:tc>
          <w:tcPr>
            <w:tcW w:w="794" w:type="dxa"/>
            <w:vAlign w:val="center"/>
          </w:tcPr>
          <w:p w:rsidRPr="00612ADD" w:rsidR="00683707" w:rsidP="00683707" w:rsidRDefault="00E20F52" w14:paraId="5AEE6D29" w14:textId="63514351">
            <w:pPr>
              <w:jc w:val="center"/>
              <w:rPr>
                <w:rFonts w:ascii="Aptos" w:hAnsi="Aptos" w:eastAsia="Calibri" w:cs="Arial"/>
                <w:b/>
                <w:sz w:val="14"/>
                <w:szCs w:val="14"/>
              </w:rPr>
            </w:pPr>
            <w:r w:rsidRPr="00612ADD">
              <w:rPr>
                <w:rFonts w:ascii="Aptos" w:hAnsi="Aptos" w:eastAsia="Calibri" w:cs="Arial"/>
                <w:b/>
                <w:sz w:val="14"/>
                <w:szCs w:val="14"/>
              </w:rPr>
              <w:t>9,617</w:t>
            </w:r>
          </w:p>
        </w:tc>
        <w:tc>
          <w:tcPr>
            <w:tcW w:w="4535" w:type="dxa"/>
            <w:shd w:val="clear" w:color="auto" w:fill="auto"/>
            <w:vAlign w:val="center"/>
          </w:tcPr>
          <w:p w:rsidRPr="003A54B5" w:rsidR="00683707" w:rsidP="00683707" w:rsidRDefault="00FE2B35" w14:paraId="5F5EBF19" w14:textId="4BD6E877">
            <w:pPr>
              <w:jc w:val="center"/>
              <w:rPr>
                <w:rFonts w:ascii="Aptos" w:hAnsi="Aptos" w:eastAsia="Calibri" w:cs="Arial"/>
                <w:bCs/>
                <w:sz w:val="14"/>
                <w:szCs w:val="14"/>
                <w:highlight w:val="yellow"/>
              </w:rPr>
            </w:pPr>
            <w:r>
              <w:rPr>
                <w:rFonts w:ascii="Aptos" w:hAnsi="Aptos" w:eastAsia="Calibri" w:cs="Arial"/>
                <w:bCs/>
                <w:sz w:val="14"/>
                <w:szCs w:val="14"/>
              </w:rPr>
              <w:t xml:space="preserve">Decreased </w:t>
            </w:r>
            <w:r w:rsidRPr="003A54B5" w:rsidR="00715E02">
              <w:rPr>
                <w:rFonts w:ascii="Aptos" w:hAnsi="Aptos" w:eastAsia="Calibri" w:cs="Arial"/>
                <w:bCs/>
                <w:sz w:val="14"/>
                <w:szCs w:val="14"/>
              </w:rPr>
              <w:t xml:space="preserve">by </w:t>
            </w:r>
            <w:r>
              <w:rPr>
                <w:rFonts w:ascii="Aptos" w:hAnsi="Aptos" w:eastAsia="Calibri" w:cs="Arial"/>
                <w:bCs/>
                <w:sz w:val="14"/>
                <w:szCs w:val="14"/>
              </w:rPr>
              <w:t>38</w:t>
            </w:r>
            <w:r w:rsidRPr="003A54B5" w:rsidR="00715E02">
              <w:rPr>
                <w:rFonts w:ascii="Aptos" w:hAnsi="Aptos" w:eastAsia="Calibri" w:cs="Arial"/>
                <w:bCs/>
                <w:sz w:val="14"/>
                <w:szCs w:val="14"/>
              </w:rPr>
              <w:t xml:space="preserve">% from 2022-23; </w:t>
            </w:r>
            <w:r w:rsidR="008E5F10">
              <w:rPr>
                <w:rFonts w:ascii="Aptos" w:hAnsi="Aptos" w:eastAsia="Calibri" w:cs="Arial"/>
                <w:bCs/>
                <w:sz w:val="14"/>
                <w:szCs w:val="14"/>
              </w:rPr>
              <w:t xml:space="preserve">a </w:t>
            </w:r>
            <w:r w:rsidR="00E10CBE">
              <w:rPr>
                <w:rFonts w:ascii="Aptos" w:hAnsi="Aptos" w:eastAsia="Calibri" w:cs="Arial"/>
                <w:bCs/>
                <w:sz w:val="14"/>
                <w:szCs w:val="14"/>
              </w:rPr>
              <w:t>decrease</w:t>
            </w:r>
            <w:r>
              <w:rPr>
                <w:rFonts w:ascii="Aptos" w:hAnsi="Aptos" w:eastAsia="Calibri" w:cs="Arial"/>
                <w:bCs/>
                <w:sz w:val="14"/>
                <w:szCs w:val="14"/>
              </w:rPr>
              <w:t xml:space="preserve"> of </w:t>
            </w:r>
            <w:r w:rsidR="00E10CBE">
              <w:rPr>
                <w:rFonts w:ascii="Aptos" w:hAnsi="Aptos" w:eastAsia="Calibri" w:cs="Arial"/>
                <w:bCs/>
                <w:sz w:val="14"/>
                <w:szCs w:val="14"/>
              </w:rPr>
              <w:t>2</w:t>
            </w:r>
            <w:r w:rsidRPr="003A54B5" w:rsidR="00715E02">
              <w:rPr>
                <w:rFonts w:ascii="Aptos" w:hAnsi="Aptos" w:eastAsia="Calibri" w:cs="Arial"/>
                <w:bCs/>
                <w:sz w:val="14"/>
                <w:szCs w:val="14"/>
              </w:rPr>
              <w:t xml:space="preserve">% against </w:t>
            </w:r>
            <w:r w:rsidR="008E5F10">
              <w:rPr>
                <w:rFonts w:ascii="Aptos" w:hAnsi="Aptos" w:eastAsia="Calibri" w:cs="Arial"/>
                <w:bCs/>
                <w:sz w:val="14"/>
                <w:szCs w:val="14"/>
              </w:rPr>
              <w:t xml:space="preserve">the </w:t>
            </w:r>
            <w:r w:rsidRPr="003A54B5" w:rsidR="00715E02">
              <w:rPr>
                <w:rFonts w:ascii="Aptos" w:hAnsi="Aptos" w:eastAsia="Calibri" w:cs="Arial"/>
                <w:bCs/>
                <w:sz w:val="14"/>
                <w:szCs w:val="14"/>
              </w:rPr>
              <w:t>baseline, with an average 0.</w:t>
            </w:r>
            <w:r w:rsidR="00A7165F">
              <w:rPr>
                <w:rFonts w:ascii="Aptos" w:hAnsi="Aptos" w:eastAsia="Calibri" w:cs="Arial"/>
                <w:bCs/>
                <w:sz w:val="14"/>
                <w:szCs w:val="14"/>
              </w:rPr>
              <w:t>4</w:t>
            </w:r>
            <w:r w:rsidRPr="003A54B5" w:rsidR="00715E02">
              <w:rPr>
                <w:rFonts w:ascii="Aptos" w:hAnsi="Aptos" w:eastAsia="Calibri" w:cs="Arial"/>
                <w:bCs/>
                <w:sz w:val="14"/>
                <w:szCs w:val="14"/>
              </w:rPr>
              <w:t>% reduction pa</w:t>
            </w:r>
          </w:p>
        </w:tc>
        <w:tc>
          <w:tcPr>
            <w:tcW w:w="850" w:type="dxa"/>
            <w:shd w:val="clear" w:color="auto" w:fill="auto"/>
            <w:vAlign w:val="center"/>
          </w:tcPr>
          <w:p w:rsidRPr="00715E02" w:rsidR="00683707" w:rsidP="00683707" w:rsidRDefault="00715E02" w14:paraId="50D60177" w14:textId="25C4F76B">
            <w:pPr>
              <w:jc w:val="center"/>
              <w:rPr>
                <w:rFonts w:ascii="Aptos" w:hAnsi="Aptos" w:cs="Arial"/>
                <w:bCs/>
                <w:sz w:val="14"/>
                <w:szCs w:val="14"/>
              </w:rPr>
            </w:pPr>
            <w:r w:rsidRPr="00885726">
              <w:rPr>
                <w:rFonts w:ascii="Aptos" w:hAnsi="Aptos" w:cs="Arial"/>
                <w:b/>
                <w:color w:val="ED0000"/>
                <w:sz w:val="14"/>
                <w:szCs w:val="14"/>
              </w:rPr>
              <w:t>RED</w:t>
            </w:r>
          </w:p>
        </w:tc>
      </w:tr>
      <w:tr w:rsidRPr="00DF791A" w:rsidR="00683707" w:rsidTr="00885726" w14:paraId="5024DBED" w14:textId="77777777">
        <w:trPr>
          <w:trHeight w:val="397"/>
          <w:jc w:val="center"/>
        </w:trPr>
        <w:tc>
          <w:tcPr>
            <w:tcW w:w="794" w:type="dxa"/>
            <w:vAlign w:val="center"/>
          </w:tcPr>
          <w:p w:rsidRPr="003A54B5" w:rsidR="00683707" w:rsidP="00683707" w:rsidRDefault="00683707" w14:paraId="3A433115" w14:textId="77777777">
            <w:pPr>
              <w:jc w:val="center"/>
              <w:rPr>
                <w:rFonts w:ascii="Aptos" w:hAnsi="Aptos" w:cs="Arial"/>
                <w:sz w:val="14"/>
                <w:szCs w:val="14"/>
              </w:rPr>
            </w:pPr>
            <w:r w:rsidRPr="003A54B5">
              <w:rPr>
                <w:rFonts w:ascii="Aptos" w:hAnsi="Aptos" w:cs="Arial"/>
                <w:sz w:val="14"/>
                <w:szCs w:val="14"/>
              </w:rPr>
              <w:t>Per FTE</w:t>
            </w:r>
          </w:p>
        </w:tc>
        <w:tc>
          <w:tcPr>
            <w:tcW w:w="794" w:type="dxa"/>
            <w:shd w:val="clear" w:color="auto" w:fill="E7E6E6" w:themeFill="background2"/>
            <w:vAlign w:val="center"/>
          </w:tcPr>
          <w:p w:rsidRPr="003A54B5" w:rsidR="00683707" w:rsidP="00683707" w:rsidRDefault="00683707" w14:paraId="3EBEB637" w14:textId="77777777">
            <w:pPr>
              <w:jc w:val="center"/>
              <w:rPr>
                <w:rFonts w:ascii="Aptos" w:hAnsi="Aptos" w:eastAsia="Calibri" w:cs="Arial"/>
                <w:b/>
                <w:sz w:val="14"/>
                <w:szCs w:val="14"/>
              </w:rPr>
            </w:pPr>
            <w:r w:rsidRPr="003A54B5">
              <w:rPr>
                <w:rFonts w:ascii="Aptos" w:hAnsi="Aptos" w:eastAsia="Calibri" w:cs="Arial"/>
                <w:b/>
                <w:sz w:val="14"/>
                <w:szCs w:val="14"/>
              </w:rPr>
              <w:t>1.05</w:t>
            </w:r>
          </w:p>
        </w:tc>
        <w:tc>
          <w:tcPr>
            <w:tcW w:w="794" w:type="dxa"/>
            <w:vAlign w:val="center"/>
          </w:tcPr>
          <w:p w:rsidRPr="003A54B5" w:rsidR="00683707" w:rsidP="00683707" w:rsidRDefault="00683707" w14:paraId="35612FAD" w14:textId="77777777">
            <w:pPr>
              <w:jc w:val="center"/>
              <w:rPr>
                <w:rFonts w:ascii="Aptos" w:hAnsi="Aptos" w:eastAsia="Calibri" w:cs="Arial"/>
                <w:sz w:val="14"/>
                <w:szCs w:val="14"/>
              </w:rPr>
            </w:pPr>
            <w:r w:rsidRPr="003A54B5">
              <w:rPr>
                <w:rFonts w:ascii="Aptos" w:hAnsi="Aptos" w:eastAsia="Calibri" w:cs="Arial"/>
                <w:sz w:val="14"/>
                <w:szCs w:val="14"/>
              </w:rPr>
              <w:t>1.17</w:t>
            </w:r>
          </w:p>
        </w:tc>
        <w:tc>
          <w:tcPr>
            <w:tcW w:w="794" w:type="dxa"/>
            <w:shd w:val="clear" w:color="auto" w:fill="auto"/>
            <w:vAlign w:val="center"/>
          </w:tcPr>
          <w:p w:rsidRPr="003A54B5" w:rsidR="00683707" w:rsidP="00683707" w:rsidRDefault="00683707" w14:paraId="6C6ED590" w14:textId="77777777">
            <w:pPr>
              <w:jc w:val="center"/>
              <w:rPr>
                <w:rFonts w:ascii="Aptos" w:hAnsi="Aptos" w:eastAsia="Calibri" w:cs="Arial"/>
                <w:sz w:val="14"/>
                <w:szCs w:val="14"/>
              </w:rPr>
            </w:pPr>
            <w:r w:rsidRPr="003A54B5">
              <w:rPr>
                <w:rFonts w:ascii="Aptos" w:hAnsi="Aptos" w:eastAsia="Calibri" w:cs="Arial"/>
                <w:sz w:val="14"/>
                <w:szCs w:val="14"/>
              </w:rPr>
              <w:t>0.96</w:t>
            </w:r>
          </w:p>
        </w:tc>
        <w:tc>
          <w:tcPr>
            <w:tcW w:w="794" w:type="dxa"/>
            <w:vAlign w:val="center"/>
          </w:tcPr>
          <w:p w:rsidRPr="003A54B5" w:rsidR="00683707" w:rsidP="00683707" w:rsidRDefault="00683707" w14:paraId="312A71A9" w14:textId="572CE5E3">
            <w:pPr>
              <w:jc w:val="center"/>
              <w:rPr>
                <w:rFonts w:ascii="Aptos" w:hAnsi="Aptos" w:eastAsia="Calibri" w:cs="Arial"/>
                <w:bCs/>
                <w:sz w:val="14"/>
                <w:szCs w:val="14"/>
              </w:rPr>
            </w:pPr>
            <w:r w:rsidRPr="003A54B5">
              <w:rPr>
                <w:rFonts w:ascii="Aptos" w:hAnsi="Aptos" w:eastAsia="Calibri" w:cs="Arial"/>
                <w:bCs/>
                <w:sz w:val="14"/>
                <w:szCs w:val="14"/>
              </w:rPr>
              <w:t>1.6</w:t>
            </w:r>
            <w:r w:rsidR="00AB6BD0">
              <w:rPr>
                <w:rFonts w:ascii="Aptos" w:hAnsi="Aptos" w:eastAsia="Calibri" w:cs="Arial"/>
                <w:bCs/>
                <w:sz w:val="14"/>
                <w:szCs w:val="14"/>
              </w:rPr>
              <w:t>0</w:t>
            </w:r>
          </w:p>
        </w:tc>
        <w:tc>
          <w:tcPr>
            <w:tcW w:w="794" w:type="dxa"/>
            <w:vAlign w:val="center"/>
          </w:tcPr>
          <w:p w:rsidRPr="003A54B5" w:rsidR="00683707" w:rsidP="00683707" w:rsidRDefault="00683707" w14:paraId="7303EDB8" w14:textId="7ECB029D">
            <w:pPr>
              <w:jc w:val="center"/>
              <w:rPr>
                <w:rFonts w:ascii="Aptos" w:hAnsi="Aptos" w:eastAsia="Calibri" w:cs="Arial"/>
                <w:bCs/>
                <w:sz w:val="14"/>
                <w:szCs w:val="14"/>
              </w:rPr>
            </w:pPr>
            <w:r w:rsidRPr="003A54B5">
              <w:rPr>
                <w:rFonts w:ascii="Aptos" w:hAnsi="Aptos" w:eastAsia="Calibri" w:cs="Arial"/>
                <w:bCs/>
                <w:sz w:val="14"/>
                <w:szCs w:val="14"/>
              </w:rPr>
              <w:t>1.</w:t>
            </w:r>
            <w:r w:rsidR="006C7A5B">
              <w:rPr>
                <w:rFonts w:ascii="Aptos" w:hAnsi="Aptos" w:eastAsia="Calibri" w:cs="Arial"/>
                <w:bCs/>
                <w:sz w:val="14"/>
                <w:szCs w:val="14"/>
              </w:rPr>
              <w:t>70</w:t>
            </w:r>
          </w:p>
        </w:tc>
        <w:tc>
          <w:tcPr>
            <w:tcW w:w="794" w:type="dxa"/>
            <w:vAlign w:val="center"/>
          </w:tcPr>
          <w:p w:rsidRPr="00612ADD" w:rsidR="00683707" w:rsidP="00683707" w:rsidRDefault="0043377F" w14:paraId="5E3C5B3B" w14:textId="2BC57F12">
            <w:pPr>
              <w:jc w:val="center"/>
              <w:rPr>
                <w:rFonts w:ascii="Aptos" w:hAnsi="Aptos" w:eastAsia="Calibri" w:cs="Arial"/>
                <w:b/>
                <w:sz w:val="14"/>
                <w:szCs w:val="14"/>
              </w:rPr>
            </w:pPr>
            <w:r w:rsidRPr="00612ADD">
              <w:rPr>
                <w:rFonts w:ascii="Aptos" w:hAnsi="Aptos" w:eastAsia="Calibri" w:cs="Arial"/>
                <w:b/>
                <w:sz w:val="14"/>
                <w:szCs w:val="14"/>
              </w:rPr>
              <w:t>0.97</w:t>
            </w:r>
          </w:p>
        </w:tc>
        <w:tc>
          <w:tcPr>
            <w:tcW w:w="4535" w:type="dxa"/>
            <w:shd w:val="clear" w:color="auto" w:fill="auto"/>
            <w:vAlign w:val="center"/>
          </w:tcPr>
          <w:p w:rsidRPr="003A54B5" w:rsidR="00683707" w:rsidP="00683707" w:rsidRDefault="0099747A" w14:paraId="78C3A826" w14:textId="01AD30C6">
            <w:pPr>
              <w:jc w:val="center"/>
              <w:rPr>
                <w:rFonts w:ascii="Aptos" w:hAnsi="Aptos" w:eastAsia="Calibri" w:cs="Arial"/>
                <w:bCs/>
                <w:sz w:val="14"/>
                <w:szCs w:val="14"/>
                <w:highlight w:val="yellow"/>
              </w:rPr>
            </w:pPr>
            <w:r w:rsidRPr="00250A2A">
              <w:rPr>
                <w:rFonts w:ascii="Aptos" w:hAnsi="Aptos" w:eastAsia="Calibri" w:cs="Arial"/>
                <w:bCs/>
                <w:sz w:val="14"/>
                <w:szCs w:val="14"/>
              </w:rPr>
              <w:t xml:space="preserve">Reduction from baseline of </w:t>
            </w:r>
            <w:r w:rsidRPr="00250A2A" w:rsidR="00250A2A">
              <w:rPr>
                <w:rFonts w:ascii="Aptos" w:hAnsi="Aptos" w:eastAsia="Calibri" w:cs="Arial"/>
                <w:bCs/>
                <w:sz w:val="14"/>
                <w:szCs w:val="14"/>
              </w:rPr>
              <w:t>8%, with an average 1.6% reduction pa</w:t>
            </w:r>
          </w:p>
        </w:tc>
        <w:tc>
          <w:tcPr>
            <w:tcW w:w="850" w:type="dxa"/>
            <w:shd w:val="clear" w:color="auto" w:fill="auto"/>
            <w:vAlign w:val="center"/>
          </w:tcPr>
          <w:p w:rsidRPr="003A54B5" w:rsidR="00683707" w:rsidP="00683707" w:rsidRDefault="00715E02" w14:paraId="0516A0D6" w14:textId="148196DA">
            <w:pPr>
              <w:jc w:val="center"/>
              <w:rPr>
                <w:rFonts w:ascii="Aptos" w:hAnsi="Aptos" w:cs="Arial"/>
                <w:b/>
                <w:sz w:val="14"/>
                <w:szCs w:val="14"/>
              </w:rPr>
            </w:pPr>
            <w:r>
              <w:rPr>
                <w:rFonts w:ascii="Aptos" w:hAnsi="Aptos" w:cs="Arial"/>
                <w:b/>
                <w:sz w:val="14"/>
                <w:szCs w:val="14"/>
              </w:rPr>
              <w:t>NA</w:t>
            </w:r>
          </w:p>
        </w:tc>
      </w:tr>
    </w:tbl>
    <w:p w:rsidRPr="00DF791A" w:rsidR="00A96091" w:rsidP="00A96091" w:rsidRDefault="00A96091" w14:paraId="4CD85873" w14:textId="0BE30DF3">
      <w:pPr>
        <w:rPr>
          <w:rFonts w:ascii="Aptos" w:hAnsi="Aptos" w:cs="Arial"/>
          <w:color w:val="FF0000"/>
          <w:sz w:val="16"/>
          <w:szCs w:val="16"/>
        </w:rPr>
      </w:pPr>
      <w:r w:rsidRPr="00DF791A">
        <w:rPr>
          <w:rFonts w:ascii="Aptos" w:hAnsi="Aptos" w:cs="Arial"/>
          <w:color w:val="FF0000"/>
          <w:sz w:val="16"/>
          <w:szCs w:val="16"/>
        </w:rPr>
        <w:br/>
      </w:r>
    </w:p>
    <w:p w:rsidRPr="00DF791A" w:rsidR="008D02F9" w:rsidP="005A2EDA" w:rsidRDefault="008D02F9" w14:paraId="3D862582" w14:textId="77777777">
      <w:pPr>
        <w:suppressAutoHyphens w:val="0"/>
        <w:rPr>
          <w:rFonts w:ascii="Aptos" w:hAnsi="Aptos" w:cs="Arial"/>
          <w:color w:val="FF0000"/>
          <w:sz w:val="16"/>
          <w:szCs w:val="16"/>
          <w:lang w:eastAsia="en-GB"/>
          <w14:ligatures w14:val="none"/>
        </w:rPr>
      </w:pPr>
    </w:p>
    <w:sectPr w:rsidRPr="00DF791A" w:rsidR="008D02F9" w:rsidSect="005F745C">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38AB5" w14:textId="77777777" w:rsidR="001C4B01" w:rsidRDefault="001C4B01" w:rsidP="007361F2">
      <w:r>
        <w:separator/>
      </w:r>
    </w:p>
  </w:endnote>
  <w:endnote w:type="continuationSeparator" w:id="0">
    <w:p w14:paraId="3C78AE5C" w14:textId="77777777" w:rsidR="001C4B01" w:rsidRDefault="001C4B01" w:rsidP="007361F2">
      <w:r>
        <w:continuationSeparator/>
      </w:r>
    </w:p>
  </w:endnote>
  <w:endnote w:type="continuationNotice" w:id="1">
    <w:p w14:paraId="497DDB6E" w14:textId="77777777" w:rsidR="001C4B01" w:rsidRDefault="001C4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4521646" w14:paraId="555D2145" w14:textId="77777777" w:rsidTr="54521646">
      <w:trPr>
        <w:trHeight w:val="300"/>
      </w:trPr>
      <w:tc>
        <w:tcPr>
          <w:tcW w:w="3485" w:type="dxa"/>
        </w:tcPr>
        <w:p w14:paraId="02BA1279" w14:textId="1C28EB98" w:rsidR="54521646" w:rsidRDefault="54521646" w:rsidP="54521646">
          <w:pPr>
            <w:pStyle w:val="Header"/>
            <w:ind w:left="-115"/>
          </w:pPr>
        </w:p>
      </w:tc>
      <w:tc>
        <w:tcPr>
          <w:tcW w:w="3485" w:type="dxa"/>
        </w:tcPr>
        <w:p w14:paraId="25472CB4" w14:textId="6559EC41" w:rsidR="54521646" w:rsidRDefault="54521646" w:rsidP="54521646">
          <w:pPr>
            <w:pStyle w:val="Header"/>
            <w:jc w:val="center"/>
          </w:pPr>
        </w:p>
      </w:tc>
      <w:tc>
        <w:tcPr>
          <w:tcW w:w="3485" w:type="dxa"/>
        </w:tcPr>
        <w:p w14:paraId="3162B606" w14:textId="6E0AD113" w:rsidR="54521646" w:rsidRDefault="54521646" w:rsidP="54521646">
          <w:pPr>
            <w:pStyle w:val="Header"/>
            <w:ind w:right="-115"/>
            <w:jc w:val="right"/>
          </w:pPr>
        </w:p>
      </w:tc>
    </w:tr>
  </w:tbl>
  <w:p w14:paraId="75EE8A04" w14:textId="00656BD9" w:rsidR="54521646" w:rsidRDefault="54521646" w:rsidP="54521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F0CA6" w14:textId="77777777" w:rsidR="001C4B01" w:rsidRDefault="001C4B01" w:rsidP="007361F2">
      <w:r>
        <w:separator/>
      </w:r>
    </w:p>
  </w:footnote>
  <w:footnote w:type="continuationSeparator" w:id="0">
    <w:p w14:paraId="66117E4A" w14:textId="77777777" w:rsidR="001C4B01" w:rsidRDefault="001C4B01" w:rsidP="007361F2">
      <w:r>
        <w:continuationSeparator/>
      </w:r>
    </w:p>
  </w:footnote>
  <w:footnote w:type="continuationNotice" w:id="1">
    <w:p w14:paraId="116D5B2C" w14:textId="77777777" w:rsidR="001C4B01" w:rsidRDefault="001C4B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3C36" w14:textId="03CB6578" w:rsidR="00297A92" w:rsidRDefault="00297A92" w:rsidP="00297A92">
    <w:pPr>
      <w:jc w:val="center"/>
      <w:rPr>
        <w:rFonts w:ascii="Calibri" w:hAnsi="Calibri"/>
        <w:b/>
        <w:sz w:val="28"/>
        <w14:ligatures w14:val="none"/>
      </w:rPr>
    </w:pPr>
    <w:r w:rsidRPr="00297A92">
      <w:rPr>
        <w:rFonts w:ascii="Calibri" w:hAnsi="Calibri" w:cs="Calibri"/>
        <w:noProof/>
        <w:sz w:val="20"/>
        <w:szCs w:val="20"/>
        <w:lang w:eastAsia="en-GB"/>
        <w14:ligatures w14:val="none"/>
      </w:rPr>
      <w:drawing>
        <wp:inline distT="0" distB="0" distL="0" distR="0" wp14:anchorId="70E4D103" wp14:editId="19CD16F2">
          <wp:extent cx="401934" cy="401934"/>
          <wp:effectExtent l="0" t="0" r="0" b="0"/>
          <wp:docPr id="20" name="Picture 20" descr="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limate ac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921" cy="409921"/>
                  </a:xfrm>
                  <a:prstGeom prst="rect">
                    <a:avLst/>
                  </a:prstGeom>
                  <a:noFill/>
                </pic:spPr>
              </pic:pic>
            </a:graphicData>
          </a:graphic>
        </wp:inline>
      </w:drawing>
    </w:r>
    <w:r w:rsidRPr="00297A92">
      <w:rPr>
        <w:rFonts w:ascii="Calibri" w:hAnsi="Calibri"/>
        <w:b/>
        <w:sz w:val="28"/>
        <w14:ligatures w14:val="none"/>
      </w:rPr>
      <w:t xml:space="preserve">  PROGRESS AGAINST CARBON EMISSIONS TARGETS 202</w:t>
    </w:r>
    <w:r w:rsidR="00166632">
      <w:rPr>
        <w:rFonts w:ascii="Calibri" w:hAnsi="Calibri"/>
        <w:b/>
        <w:sz w:val="28"/>
        <w14:ligatures w14:val="none"/>
      </w:rPr>
      <w:t>3</w:t>
    </w:r>
    <w:r w:rsidRPr="00297A92">
      <w:rPr>
        <w:rFonts w:ascii="Calibri" w:hAnsi="Calibri"/>
        <w:b/>
        <w:sz w:val="28"/>
        <w14:ligatures w14:val="none"/>
      </w:rPr>
      <w:t>-202</w:t>
    </w:r>
    <w:r w:rsidR="00166632">
      <w:rPr>
        <w:rFonts w:ascii="Calibri" w:hAnsi="Calibri"/>
        <w:b/>
        <w:sz w:val="28"/>
        <w14:ligatures w14:val="none"/>
      </w:rPr>
      <w:t>4</w:t>
    </w:r>
    <w:r w:rsidRPr="00297A92">
      <w:rPr>
        <w:rFonts w:ascii="Calibri" w:hAnsi="Calibri"/>
        <w:b/>
        <w:sz w:val="28"/>
        <w14:ligatures w14:val="none"/>
      </w:rPr>
      <w:t xml:space="preserve">  </w:t>
    </w:r>
    <w:r w:rsidRPr="00297A92">
      <w:rPr>
        <w:rFonts w:ascii="Calibri" w:hAnsi="Calibri" w:cs="Calibri"/>
        <w:noProof/>
        <w:sz w:val="20"/>
        <w:szCs w:val="20"/>
        <w:lang w:eastAsia="en-GB"/>
        <w14:ligatures w14:val="none"/>
      </w:rPr>
      <w:drawing>
        <wp:inline distT="0" distB="0" distL="0" distR="0" wp14:anchorId="6A61A446" wp14:editId="784925ED">
          <wp:extent cx="406959" cy="406959"/>
          <wp:effectExtent l="0" t="0" r="0" b="0"/>
          <wp:docPr id="21" name="Picture 21" descr="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limate ac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122" cy="416122"/>
                  </a:xfrm>
                  <a:prstGeom prst="rect">
                    <a:avLst/>
                  </a:prstGeom>
                  <a:noFill/>
                </pic:spPr>
              </pic:pic>
            </a:graphicData>
          </a:graphic>
        </wp:inline>
      </w:drawing>
    </w:r>
    <w:r w:rsidRPr="00297A92">
      <w:rPr>
        <w:rFonts w:ascii="Calibri" w:hAnsi="Calibri"/>
        <w:b/>
        <w:sz w:val="28"/>
        <w14:ligatures w14:val="none"/>
      </w:rPr>
      <w:t xml:space="preserve"> </w:t>
    </w:r>
  </w:p>
  <w:p w14:paraId="48F354A6" w14:textId="620B1705" w:rsidR="00297A92" w:rsidRPr="00297A92" w:rsidRDefault="00297A92" w:rsidP="00297A92">
    <w:pPr>
      <w:jc w:val="center"/>
      <w:rPr>
        <w:rFonts w:ascii="Calibri" w:hAnsi="Calibri"/>
        <w:b/>
        <w:sz w:val="28"/>
        <w14:ligatures w14:val="none"/>
      </w:rPr>
    </w:pPr>
    <w:r>
      <w:rPr>
        <w:rFonts w:ascii="Calibri" w:hAnsi="Calibri"/>
        <w:b/>
        <w:sz w:val="28"/>
        <w14:ligatures w14:val="none"/>
      </w:rPr>
      <w:t xml:space="preserve">Approved </w:t>
    </w:r>
    <w:r w:rsidR="00234C06">
      <w:rPr>
        <w:rFonts w:ascii="Calibri" w:hAnsi="Calibri"/>
        <w:b/>
        <w:sz w:val="28"/>
        <w14:ligatures w14:val="none"/>
      </w:rPr>
      <w:t>9 Jan 2025</w:t>
    </w:r>
  </w:p>
  <w:p w14:paraId="1DD0AFFC" w14:textId="77777777" w:rsidR="007361F2" w:rsidRDefault="00736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6140B"/>
    <w:multiLevelType w:val="hybridMultilevel"/>
    <w:tmpl w:val="337A4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B70BB"/>
    <w:multiLevelType w:val="hybridMultilevel"/>
    <w:tmpl w:val="F1025D8C"/>
    <w:lvl w:ilvl="0" w:tplc="EE3E7780">
      <w:start w:val="240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25419"/>
    <w:multiLevelType w:val="multilevel"/>
    <w:tmpl w:val="35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AA1348"/>
    <w:multiLevelType w:val="multilevel"/>
    <w:tmpl w:val="ED1847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71A5737"/>
    <w:multiLevelType w:val="hybridMultilevel"/>
    <w:tmpl w:val="9E047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7A6234"/>
    <w:multiLevelType w:val="multilevel"/>
    <w:tmpl w:val="E6F002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963346350">
    <w:abstractNumId w:val="5"/>
  </w:num>
  <w:num w:numId="2" w16cid:durableId="1964267300">
    <w:abstractNumId w:val="0"/>
  </w:num>
  <w:num w:numId="3" w16cid:durableId="749431384">
    <w:abstractNumId w:val="1"/>
  </w:num>
  <w:num w:numId="4" w16cid:durableId="1143347151">
    <w:abstractNumId w:val="2"/>
  </w:num>
  <w:num w:numId="5" w16cid:durableId="1910458097">
    <w:abstractNumId w:val="3"/>
  </w:num>
  <w:num w:numId="6" w16cid:durableId="675765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D7"/>
    <w:rsid w:val="0000088E"/>
    <w:rsid w:val="00000A21"/>
    <w:rsid w:val="00000B1C"/>
    <w:rsid w:val="00005E10"/>
    <w:rsid w:val="00013E8C"/>
    <w:rsid w:val="000209B6"/>
    <w:rsid w:val="00020EF8"/>
    <w:rsid w:val="00030927"/>
    <w:rsid w:val="00032CC6"/>
    <w:rsid w:val="0003520D"/>
    <w:rsid w:val="000368E6"/>
    <w:rsid w:val="000378AA"/>
    <w:rsid w:val="00040354"/>
    <w:rsid w:val="0004502A"/>
    <w:rsid w:val="0004574E"/>
    <w:rsid w:val="00047CFB"/>
    <w:rsid w:val="000501FB"/>
    <w:rsid w:val="000537F0"/>
    <w:rsid w:val="000538DF"/>
    <w:rsid w:val="00060C46"/>
    <w:rsid w:val="00061469"/>
    <w:rsid w:val="000625F4"/>
    <w:rsid w:val="00063742"/>
    <w:rsid w:val="000669F5"/>
    <w:rsid w:val="00067121"/>
    <w:rsid w:val="000704AA"/>
    <w:rsid w:val="000717F6"/>
    <w:rsid w:val="00072863"/>
    <w:rsid w:val="00073992"/>
    <w:rsid w:val="00075CD8"/>
    <w:rsid w:val="00075F15"/>
    <w:rsid w:val="00080015"/>
    <w:rsid w:val="00085383"/>
    <w:rsid w:val="0008686A"/>
    <w:rsid w:val="000870B3"/>
    <w:rsid w:val="000904BD"/>
    <w:rsid w:val="00091FDA"/>
    <w:rsid w:val="00092020"/>
    <w:rsid w:val="0009251F"/>
    <w:rsid w:val="000931A6"/>
    <w:rsid w:val="000945C0"/>
    <w:rsid w:val="00094CEC"/>
    <w:rsid w:val="00096B37"/>
    <w:rsid w:val="000A0874"/>
    <w:rsid w:val="000A22AA"/>
    <w:rsid w:val="000A4C29"/>
    <w:rsid w:val="000B141F"/>
    <w:rsid w:val="000B270E"/>
    <w:rsid w:val="000B6CB1"/>
    <w:rsid w:val="000C11C2"/>
    <w:rsid w:val="000C2332"/>
    <w:rsid w:val="000C23A4"/>
    <w:rsid w:val="000C5502"/>
    <w:rsid w:val="000D49C3"/>
    <w:rsid w:val="000D606A"/>
    <w:rsid w:val="000E18C2"/>
    <w:rsid w:val="000E1DF7"/>
    <w:rsid w:val="000E254E"/>
    <w:rsid w:val="000E2963"/>
    <w:rsid w:val="000E4C21"/>
    <w:rsid w:val="000E6773"/>
    <w:rsid w:val="000F177B"/>
    <w:rsid w:val="000F19C7"/>
    <w:rsid w:val="000F282D"/>
    <w:rsid w:val="000F6DB7"/>
    <w:rsid w:val="0010006D"/>
    <w:rsid w:val="001025E7"/>
    <w:rsid w:val="00104011"/>
    <w:rsid w:val="00104167"/>
    <w:rsid w:val="00104AAE"/>
    <w:rsid w:val="00104B79"/>
    <w:rsid w:val="00106411"/>
    <w:rsid w:val="00106856"/>
    <w:rsid w:val="00112652"/>
    <w:rsid w:val="00112CD9"/>
    <w:rsid w:val="001159AE"/>
    <w:rsid w:val="00115ACE"/>
    <w:rsid w:val="00121164"/>
    <w:rsid w:val="00122231"/>
    <w:rsid w:val="00123B87"/>
    <w:rsid w:val="00124ADD"/>
    <w:rsid w:val="00125F85"/>
    <w:rsid w:val="001303E1"/>
    <w:rsid w:val="00134579"/>
    <w:rsid w:val="00134FFC"/>
    <w:rsid w:val="0014212E"/>
    <w:rsid w:val="0014242C"/>
    <w:rsid w:val="00145F8C"/>
    <w:rsid w:val="00145FEA"/>
    <w:rsid w:val="0014665E"/>
    <w:rsid w:val="001509E6"/>
    <w:rsid w:val="001555B6"/>
    <w:rsid w:val="00157268"/>
    <w:rsid w:val="00157653"/>
    <w:rsid w:val="0016025D"/>
    <w:rsid w:val="00161612"/>
    <w:rsid w:val="00163547"/>
    <w:rsid w:val="00163E97"/>
    <w:rsid w:val="00166632"/>
    <w:rsid w:val="0017036A"/>
    <w:rsid w:val="00170D5C"/>
    <w:rsid w:val="0017156F"/>
    <w:rsid w:val="001754B5"/>
    <w:rsid w:val="00175D2C"/>
    <w:rsid w:val="00176239"/>
    <w:rsid w:val="00181A9C"/>
    <w:rsid w:val="00183BEE"/>
    <w:rsid w:val="00184739"/>
    <w:rsid w:val="001847DA"/>
    <w:rsid w:val="00185878"/>
    <w:rsid w:val="001960BD"/>
    <w:rsid w:val="00196568"/>
    <w:rsid w:val="00197E4F"/>
    <w:rsid w:val="001A5831"/>
    <w:rsid w:val="001B196C"/>
    <w:rsid w:val="001B1CF3"/>
    <w:rsid w:val="001B2174"/>
    <w:rsid w:val="001B27BB"/>
    <w:rsid w:val="001B5FD4"/>
    <w:rsid w:val="001B68FD"/>
    <w:rsid w:val="001C01A1"/>
    <w:rsid w:val="001C45FE"/>
    <w:rsid w:val="001C4B01"/>
    <w:rsid w:val="001C4D8D"/>
    <w:rsid w:val="001C550E"/>
    <w:rsid w:val="001D1D0C"/>
    <w:rsid w:val="001D3D6A"/>
    <w:rsid w:val="001D7324"/>
    <w:rsid w:val="001E2E87"/>
    <w:rsid w:val="001E3837"/>
    <w:rsid w:val="001E4E2C"/>
    <w:rsid w:val="001E67E8"/>
    <w:rsid w:val="001E7CA1"/>
    <w:rsid w:val="001F3FFF"/>
    <w:rsid w:val="001F5D60"/>
    <w:rsid w:val="001F71B0"/>
    <w:rsid w:val="002017CD"/>
    <w:rsid w:val="00202635"/>
    <w:rsid w:val="00203111"/>
    <w:rsid w:val="002050B9"/>
    <w:rsid w:val="002054E4"/>
    <w:rsid w:val="00205543"/>
    <w:rsid w:val="002212CD"/>
    <w:rsid w:val="00222B6B"/>
    <w:rsid w:val="00223C37"/>
    <w:rsid w:val="002318BC"/>
    <w:rsid w:val="0023307F"/>
    <w:rsid w:val="00234C06"/>
    <w:rsid w:val="00236E08"/>
    <w:rsid w:val="002370BE"/>
    <w:rsid w:val="00237B24"/>
    <w:rsid w:val="00240BBA"/>
    <w:rsid w:val="00244A87"/>
    <w:rsid w:val="00246E66"/>
    <w:rsid w:val="00250A2A"/>
    <w:rsid w:val="00251206"/>
    <w:rsid w:val="00251A18"/>
    <w:rsid w:val="00254DCE"/>
    <w:rsid w:val="00265D00"/>
    <w:rsid w:val="002669F8"/>
    <w:rsid w:val="002671E1"/>
    <w:rsid w:val="00271775"/>
    <w:rsid w:val="00273D12"/>
    <w:rsid w:val="0027574C"/>
    <w:rsid w:val="002770D7"/>
    <w:rsid w:val="00282033"/>
    <w:rsid w:val="0029178B"/>
    <w:rsid w:val="00295F06"/>
    <w:rsid w:val="00297A92"/>
    <w:rsid w:val="002A0C97"/>
    <w:rsid w:val="002A6358"/>
    <w:rsid w:val="002A6782"/>
    <w:rsid w:val="002B49AB"/>
    <w:rsid w:val="002C2617"/>
    <w:rsid w:val="002C4563"/>
    <w:rsid w:val="002C630F"/>
    <w:rsid w:val="002C74E2"/>
    <w:rsid w:val="002C7980"/>
    <w:rsid w:val="002D2929"/>
    <w:rsid w:val="002D55D0"/>
    <w:rsid w:val="002D6501"/>
    <w:rsid w:val="002D72BD"/>
    <w:rsid w:val="002D7ABE"/>
    <w:rsid w:val="002E0A94"/>
    <w:rsid w:val="002E0EA5"/>
    <w:rsid w:val="002E1102"/>
    <w:rsid w:val="002E142D"/>
    <w:rsid w:val="002E145B"/>
    <w:rsid w:val="002E222C"/>
    <w:rsid w:val="002F1371"/>
    <w:rsid w:val="002F21AD"/>
    <w:rsid w:val="002F23CB"/>
    <w:rsid w:val="002F334B"/>
    <w:rsid w:val="002F50BE"/>
    <w:rsid w:val="002F5C0A"/>
    <w:rsid w:val="002F6BF7"/>
    <w:rsid w:val="002F7203"/>
    <w:rsid w:val="0030194A"/>
    <w:rsid w:val="00302809"/>
    <w:rsid w:val="00303EF7"/>
    <w:rsid w:val="0031303A"/>
    <w:rsid w:val="0031494F"/>
    <w:rsid w:val="00317525"/>
    <w:rsid w:val="00322A82"/>
    <w:rsid w:val="00323562"/>
    <w:rsid w:val="00327E7D"/>
    <w:rsid w:val="003409BA"/>
    <w:rsid w:val="00340B6B"/>
    <w:rsid w:val="00345686"/>
    <w:rsid w:val="00345CE6"/>
    <w:rsid w:val="00352257"/>
    <w:rsid w:val="00353301"/>
    <w:rsid w:val="003537B4"/>
    <w:rsid w:val="00353D6D"/>
    <w:rsid w:val="00354418"/>
    <w:rsid w:val="0036078A"/>
    <w:rsid w:val="00362FAF"/>
    <w:rsid w:val="0036566C"/>
    <w:rsid w:val="00365DA0"/>
    <w:rsid w:val="00366AAE"/>
    <w:rsid w:val="003706A3"/>
    <w:rsid w:val="0037736A"/>
    <w:rsid w:val="00380614"/>
    <w:rsid w:val="00380C13"/>
    <w:rsid w:val="003816F1"/>
    <w:rsid w:val="00382EC3"/>
    <w:rsid w:val="00383514"/>
    <w:rsid w:val="00383C69"/>
    <w:rsid w:val="003863EB"/>
    <w:rsid w:val="00390044"/>
    <w:rsid w:val="0039743E"/>
    <w:rsid w:val="00397FF4"/>
    <w:rsid w:val="003A19BB"/>
    <w:rsid w:val="003A54B5"/>
    <w:rsid w:val="003A7552"/>
    <w:rsid w:val="003B57A1"/>
    <w:rsid w:val="003B76EB"/>
    <w:rsid w:val="003C04D4"/>
    <w:rsid w:val="003C4021"/>
    <w:rsid w:val="003C5312"/>
    <w:rsid w:val="003C7D72"/>
    <w:rsid w:val="003D0E9D"/>
    <w:rsid w:val="003D6EF8"/>
    <w:rsid w:val="003D7F12"/>
    <w:rsid w:val="003E02BD"/>
    <w:rsid w:val="003E2E3F"/>
    <w:rsid w:val="003E66A0"/>
    <w:rsid w:val="003F042F"/>
    <w:rsid w:val="003F20ED"/>
    <w:rsid w:val="003F2A0C"/>
    <w:rsid w:val="003F791F"/>
    <w:rsid w:val="00402639"/>
    <w:rsid w:val="004036E5"/>
    <w:rsid w:val="00406D4A"/>
    <w:rsid w:val="00410E7F"/>
    <w:rsid w:val="00416063"/>
    <w:rsid w:val="00417D8A"/>
    <w:rsid w:val="0042301C"/>
    <w:rsid w:val="00425AB6"/>
    <w:rsid w:val="004273AF"/>
    <w:rsid w:val="0043227D"/>
    <w:rsid w:val="0043377F"/>
    <w:rsid w:val="0044122B"/>
    <w:rsid w:val="00441B9A"/>
    <w:rsid w:val="00442057"/>
    <w:rsid w:val="0044208D"/>
    <w:rsid w:val="00442486"/>
    <w:rsid w:val="00444BF8"/>
    <w:rsid w:val="00444EF7"/>
    <w:rsid w:val="00444F9D"/>
    <w:rsid w:val="00447201"/>
    <w:rsid w:val="00447A07"/>
    <w:rsid w:val="00450E78"/>
    <w:rsid w:val="00450E9F"/>
    <w:rsid w:val="00450EBD"/>
    <w:rsid w:val="00453BD9"/>
    <w:rsid w:val="00454240"/>
    <w:rsid w:val="00454A90"/>
    <w:rsid w:val="00455D03"/>
    <w:rsid w:val="00456E63"/>
    <w:rsid w:val="00465A7E"/>
    <w:rsid w:val="00466E74"/>
    <w:rsid w:val="00470627"/>
    <w:rsid w:val="00470F96"/>
    <w:rsid w:val="00477850"/>
    <w:rsid w:val="00480CC7"/>
    <w:rsid w:val="00482BEA"/>
    <w:rsid w:val="00483750"/>
    <w:rsid w:val="00485444"/>
    <w:rsid w:val="00486652"/>
    <w:rsid w:val="00487833"/>
    <w:rsid w:val="00490741"/>
    <w:rsid w:val="00495024"/>
    <w:rsid w:val="00496736"/>
    <w:rsid w:val="0049799F"/>
    <w:rsid w:val="004A048F"/>
    <w:rsid w:val="004A1837"/>
    <w:rsid w:val="004A3A76"/>
    <w:rsid w:val="004A3D69"/>
    <w:rsid w:val="004A4856"/>
    <w:rsid w:val="004A5AC9"/>
    <w:rsid w:val="004A6838"/>
    <w:rsid w:val="004A7529"/>
    <w:rsid w:val="004A7555"/>
    <w:rsid w:val="004B3F86"/>
    <w:rsid w:val="004B50AF"/>
    <w:rsid w:val="004B56F9"/>
    <w:rsid w:val="004B7193"/>
    <w:rsid w:val="004C24E6"/>
    <w:rsid w:val="004C2974"/>
    <w:rsid w:val="004C2DDD"/>
    <w:rsid w:val="004C4219"/>
    <w:rsid w:val="004D0EE4"/>
    <w:rsid w:val="004D1529"/>
    <w:rsid w:val="004D1587"/>
    <w:rsid w:val="004D343F"/>
    <w:rsid w:val="004D4449"/>
    <w:rsid w:val="004D67E3"/>
    <w:rsid w:val="004E25BA"/>
    <w:rsid w:val="004E28B3"/>
    <w:rsid w:val="004E398D"/>
    <w:rsid w:val="004E42F7"/>
    <w:rsid w:val="004E5A13"/>
    <w:rsid w:val="004E6E1B"/>
    <w:rsid w:val="004E76D6"/>
    <w:rsid w:val="004E786B"/>
    <w:rsid w:val="004F1464"/>
    <w:rsid w:val="004F3186"/>
    <w:rsid w:val="005071E9"/>
    <w:rsid w:val="00511E1B"/>
    <w:rsid w:val="005140A4"/>
    <w:rsid w:val="00515CE9"/>
    <w:rsid w:val="00516370"/>
    <w:rsid w:val="00520244"/>
    <w:rsid w:val="005223E5"/>
    <w:rsid w:val="0052285B"/>
    <w:rsid w:val="00524910"/>
    <w:rsid w:val="00525181"/>
    <w:rsid w:val="00532302"/>
    <w:rsid w:val="00532858"/>
    <w:rsid w:val="00532F16"/>
    <w:rsid w:val="00534964"/>
    <w:rsid w:val="005431DF"/>
    <w:rsid w:val="00544AF3"/>
    <w:rsid w:val="00545DEF"/>
    <w:rsid w:val="00546AE1"/>
    <w:rsid w:val="0055045A"/>
    <w:rsid w:val="00551830"/>
    <w:rsid w:val="005524B1"/>
    <w:rsid w:val="00552A15"/>
    <w:rsid w:val="00552EB9"/>
    <w:rsid w:val="005530A1"/>
    <w:rsid w:val="00554F22"/>
    <w:rsid w:val="0055618B"/>
    <w:rsid w:val="005641F6"/>
    <w:rsid w:val="00564450"/>
    <w:rsid w:val="00564B22"/>
    <w:rsid w:val="00567E28"/>
    <w:rsid w:val="0057169F"/>
    <w:rsid w:val="005730B6"/>
    <w:rsid w:val="00574F2F"/>
    <w:rsid w:val="00575776"/>
    <w:rsid w:val="00575A76"/>
    <w:rsid w:val="00576604"/>
    <w:rsid w:val="00576900"/>
    <w:rsid w:val="00576E3A"/>
    <w:rsid w:val="005770D9"/>
    <w:rsid w:val="005807C2"/>
    <w:rsid w:val="0058493A"/>
    <w:rsid w:val="00587CF4"/>
    <w:rsid w:val="0059099C"/>
    <w:rsid w:val="00590EF2"/>
    <w:rsid w:val="005916A8"/>
    <w:rsid w:val="005937A1"/>
    <w:rsid w:val="00593839"/>
    <w:rsid w:val="0059495B"/>
    <w:rsid w:val="005958A3"/>
    <w:rsid w:val="0059604A"/>
    <w:rsid w:val="00597A09"/>
    <w:rsid w:val="005A2A48"/>
    <w:rsid w:val="005A2AAE"/>
    <w:rsid w:val="005A2EDA"/>
    <w:rsid w:val="005A6D65"/>
    <w:rsid w:val="005B3B8C"/>
    <w:rsid w:val="005B5D95"/>
    <w:rsid w:val="005B752C"/>
    <w:rsid w:val="005B7A89"/>
    <w:rsid w:val="005B7F40"/>
    <w:rsid w:val="005C0610"/>
    <w:rsid w:val="005C3D13"/>
    <w:rsid w:val="005C4010"/>
    <w:rsid w:val="005C4071"/>
    <w:rsid w:val="005C66FF"/>
    <w:rsid w:val="005C7279"/>
    <w:rsid w:val="005D1044"/>
    <w:rsid w:val="005D419D"/>
    <w:rsid w:val="005D564A"/>
    <w:rsid w:val="005E06DB"/>
    <w:rsid w:val="005E107C"/>
    <w:rsid w:val="005E2089"/>
    <w:rsid w:val="005E27EC"/>
    <w:rsid w:val="005E7C4E"/>
    <w:rsid w:val="005F40B5"/>
    <w:rsid w:val="005F55AB"/>
    <w:rsid w:val="005F6648"/>
    <w:rsid w:val="005F6B0C"/>
    <w:rsid w:val="005F745C"/>
    <w:rsid w:val="00601B5D"/>
    <w:rsid w:val="00603C48"/>
    <w:rsid w:val="006041C8"/>
    <w:rsid w:val="00607211"/>
    <w:rsid w:val="00611944"/>
    <w:rsid w:val="00611B09"/>
    <w:rsid w:val="00612ADD"/>
    <w:rsid w:val="00612E2B"/>
    <w:rsid w:val="00625C93"/>
    <w:rsid w:val="00625CF9"/>
    <w:rsid w:val="00626F43"/>
    <w:rsid w:val="00631CFF"/>
    <w:rsid w:val="0063346D"/>
    <w:rsid w:val="0063514E"/>
    <w:rsid w:val="00635F08"/>
    <w:rsid w:val="00637070"/>
    <w:rsid w:val="0064025D"/>
    <w:rsid w:val="00645A9E"/>
    <w:rsid w:val="006510DD"/>
    <w:rsid w:val="0065251C"/>
    <w:rsid w:val="00653302"/>
    <w:rsid w:val="00654F0B"/>
    <w:rsid w:val="00655563"/>
    <w:rsid w:val="00656ADC"/>
    <w:rsid w:val="006603A9"/>
    <w:rsid w:val="0066090E"/>
    <w:rsid w:val="006635BA"/>
    <w:rsid w:val="00663C55"/>
    <w:rsid w:val="006647F7"/>
    <w:rsid w:val="0066564D"/>
    <w:rsid w:val="00665CB8"/>
    <w:rsid w:val="00665E4B"/>
    <w:rsid w:val="006676BA"/>
    <w:rsid w:val="00667C42"/>
    <w:rsid w:val="00670038"/>
    <w:rsid w:val="006702CA"/>
    <w:rsid w:val="006770AD"/>
    <w:rsid w:val="00681EF8"/>
    <w:rsid w:val="00683707"/>
    <w:rsid w:val="00683852"/>
    <w:rsid w:val="006848F0"/>
    <w:rsid w:val="00685255"/>
    <w:rsid w:val="00686B12"/>
    <w:rsid w:val="00691887"/>
    <w:rsid w:val="00693A6C"/>
    <w:rsid w:val="006940A7"/>
    <w:rsid w:val="0069567F"/>
    <w:rsid w:val="00695E10"/>
    <w:rsid w:val="006966C0"/>
    <w:rsid w:val="00697E65"/>
    <w:rsid w:val="006A0B61"/>
    <w:rsid w:val="006A217C"/>
    <w:rsid w:val="006A44A1"/>
    <w:rsid w:val="006A537E"/>
    <w:rsid w:val="006A7610"/>
    <w:rsid w:val="006A76A5"/>
    <w:rsid w:val="006B1EDD"/>
    <w:rsid w:val="006B2396"/>
    <w:rsid w:val="006B2AC3"/>
    <w:rsid w:val="006B35F5"/>
    <w:rsid w:val="006B398E"/>
    <w:rsid w:val="006C2331"/>
    <w:rsid w:val="006C3109"/>
    <w:rsid w:val="006C5D9F"/>
    <w:rsid w:val="006C7894"/>
    <w:rsid w:val="006C7A5B"/>
    <w:rsid w:val="006D3BE4"/>
    <w:rsid w:val="006D4061"/>
    <w:rsid w:val="006D42BF"/>
    <w:rsid w:val="006D4E19"/>
    <w:rsid w:val="006D7CFD"/>
    <w:rsid w:val="006E0FCE"/>
    <w:rsid w:val="006E5A13"/>
    <w:rsid w:val="006E6273"/>
    <w:rsid w:val="006E68AA"/>
    <w:rsid w:val="006E68D3"/>
    <w:rsid w:val="006F379C"/>
    <w:rsid w:val="007004C0"/>
    <w:rsid w:val="0070651A"/>
    <w:rsid w:val="00711F45"/>
    <w:rsid w:val="00712345"/>
    <w:rsid w:val="00713BF8"/>
    <w:rsid w:val="00715E02"/>
    <w:rsid w:val="0071674B"/>
    <w:rsid w:val="00720AFC"/>
    <w:rsid w:val="00722894"/>
    <w:rsid w:val="007240A9"/>
    <w:rsid w:val="0072519A"/>
    <w:rsid w:val="00730608"/>
    <w:rsid w:val="007324AC"/>
    <w:rsid w:val="007345AD"/>
    <w:rsid w:val="00735C37"/>
    <w:rsid w:val="007361F2"/>
    <w:rsid w:val="007369C3"/>
    <w:rsid w:val="00743E86"/>
    <w:rsid w:val="0074546F"/>
    <w:rsid w:val="00746127"/>
    <w:rsid w:val="00746766"/>
    <w:rsid w:val="00750C3E"/>
    <w:rsid w:val="007521A3"/>
    <w:rsid w:val="00753A2B"/>
    <w:rsid w:val="007553F7"/>
    <w:rsid w:val="00760D02"/>
    <w:rsid w:val="007624D4"/>
    <w:rsid w:val="0076250B"/>
    <w:rsid w:val="0076301C"/>
    <w:rsid w:val="00763C3F"/>
    <w:rsid w:val="00763E5C"/>
    <w:rsid w:val="007679CA"/>
    <w:rsid w:val="00771EEE"/>
    <w:rsid w:val="00777975"/>
    <w:rsid w:val="00780CD6"/>
    <w:rsid w:val="00783861"/>
    <w:rsid w:val="007840C3"/>
    <w:rsid w:val="00784A27"/>
    <w:rsid w:val="00786E87"/>
    <w:rsid w:val="00786FE8"/>
    <w:rsid w:val="00787CC0"/>
    <w:rsid w:val="007921F2"/>
    <w:rsid w:val="00797B79"/>
    <w:rsid w:val="007A3287"/>
    <w:rsid w:val="007A46F1"/>
    <w:rsid w:val="007A6616"/>
    <w:rsid w:val="007A785E"/>
    <w:rsid w:val="007B11B3"/>
    <w:rsid w:val="007B1DA7"/>
    <w:rsid w:val="007B2FCC"/>
    <w:rsid w:val="007B39C0"/>
    <w:rsid w:val="007C0188"/>
    <w:rsid w:val="007C1BFB"/>
    <w:rsid w:val="007C2BC6"/>
    <w:rsid w:val="007C3021"/>
    <w:rsid w:val="007C37DD"/>
    <w:rsid w:val="007C4BF0"/>
    <w:rsid w:val="007D1206"/>
    <w:rsid w:val="007D24B3"/>
    <w:rsid w:val="007D2892"/>
    <w:rsid w:val="007D3D18"/>
    <w:rsid w:val="007D4345"/>
    <w:rsid w:val="007D77FB"/>
    <w:rsid w:val="007D7CD5"/>
    <w:rsid w:val="007E17CD"/>
    <w:rsid w:val="007E2DBD"/>
    <w:rsid w:val="007E52D2"/>
    <w:rsid w:val="007F2C62"/>
    <w:rsid w:val="007F3FE9"/>
    <w:rsid w:val="007F58F8"/>
    <w:rsid w:val="007F680B"/>
    <w:rsid w:val="007F68AC"/>
    <w:rsid w:val="008003B0"/>
    <w:rsid w:val="008005B1"/>
    <w:rsid w:val="00800A8B"/>
    <w:rsid w:val="00801B29"/>
    <w:rsid w:val="008021A0"/>
    <w:rsid w:val="0081064C"/>
    <w:rsid w:val="00810E63"/>
    <w:rsid w:val="00812565"/>
    <w:rsid w:val="00815A6F"/>
    <w:rsid w:val="00815FB5"/>
    <w:rsid w:val="00816061"/>
    <w:rsid w:val="008217A4"/>
    <w:rsid w:val="00821873"/>
    <w:rsid w:val="00823F4B"/>
    <w:rsid w:val="0082572B"/>
    <w:rsid w:val="008276BD"/>
    <w:rsid w:val="00834B1C"/>
    <w:rsid w:val="00835905"/>
    <w:rsid w:val="008419FB"/>
    <w:rsid w:val="00841A90"/>
    <w:rsid w:val="00842F9D"/>
    <w:rsid w:val="00843C60"/>
    <w:rsid w:val="00843D9F"/>
    <w:rsid w:val="008443E5"/>
    <w:rsid w:val="00846332"/>
    <w:rsid w:val="00846C2B"/>
    <w:rsid w:val="00847125"/>
    <w:rsid w:val="0084755B"/>
    <w:rsid w:val="008532DC"/>
    <w:rsid w:val="00854058"/>
    <w:rsid w:val="00855A9E"/>
    <w:rsid w:val="008610A7"/>
    <w:rsid w:val="008639DF"/>
    <w:rsid w:val="00864B40"/>
    <w:rsid w:val="00866EB2"/>
    <w:rsid w:val="00870EC9"/>
    <w:rsid w:val="00872AFD"/>
    <w:rsid w:val="0087396D"/>
    <w:rsid w:val="00874C73"/>
    <w:rsid w:val="00875CB6"/>
    <w:rsid w:val="008814DD"/>
    <w:rsid w:val="00882F09"/>
    <w:rsid w:val="00885726"/>
    <w:rsid w:val="008860B9"/>
    <w:rsid w:val="008867AA"/>
    <w:rsid w:val="0089218E"/>
    <w:rsid w:val="008943B8"/>
    <w:rsid w:val="00895704"/>
    <w:rsid w:val="0089669C"/>
    <w:rsid w:val="008A1F45"/>
    <w:rsid w:val="008A3878"/>
    <w:rsid w:val="008A65B5"/>
    <w:rsid w:val="008A66B1"/>
    <w:rsid w:val="008A6C2A"/>
    <w:rsid w:val="008A7BCF"/>
    <w:rsid w:val="008B26A7"/>
    <w:rsid w:val="008B5B0F"/>
    <w:rsid w:val="008B6D17"/>
    <w:rsid w:val="008C2C87"/>
    <w:rsid w:val="008C4385"/>
    <w:rsid w:val="008C57F1"/>
    <w:rsid w:val="008C5AA8"/>
    <w:rsid w:val="008C6E60"/>
    <w:rsid w:val="008D02F9"/>
    <w:rsid w:val="008D59CB"/>
    <w:rsid w:val="008D68AF"/>
    <w:rsid w:val="008E3E7B"/>
    <w:rsid w:val="008E3EDD"/>
    <w:rsid w:val="008E486E"/>
    <w:rsid w:val="008E5F10"/>
    <w:rsid w:val="008E7C9E"/>
    <w:rsid w:val="008F0152"/>
    <w:rsid w:val="008F0294"/>
    <w:rsid w:val="008F185D"/>
    <w:rsid w:val="008F2DB1"/>
    <w:rsid w:val="00900551"/>
    <w:rsid w:val="00900878"/>
    <w:rsid w:val="00900F18"/>
    <w:rsid w:val="00902A5B"/>
    <w:rsid w:val="00902CC7"/>
    <w:rsid w:val="009056EC"/>
    <w:rsid w:val="009074E8"/>
    <w:rsid w:val="009076BE"/>
    <w:rsid w:val="00910BE0"/>
    <w:rsid w:val="00911A98"/>
    <w:rsid w:val="00913DE1"/>
    <w:rsid w:val="0092143B"/>
    <w:rsid w:val="00921E30"/>
    <w:rsid w:val="0092478F"/>
    <w:rsid w:val="00930ED5"/>
    <w:rsid w:val="00934D68"/>
    <w:rsid w:val="0093779D"/>
    <w:rsid w:val="00937974"/>
    <w:rsid w:val="00940CAF"/>
    <w:rsid w:val="00942AE8"/>
    <w:rsid w:val="00943B1C"/>
    <w:rsid w:val="00947E1F"/>
    <w:rsid w:val="009505C8"/>
    <w:rsid w:val="009543A1"/>
    <w:rsid w:val="00954AD5"/>
    <w:rsid w:val="009569AF"/>
    <w:rsid w:val="00961411"/>
    <w:rsid w:val="009624E4"/>
    <w:rsid w:val="009632F7"/>
    <w:rsid w:val="00963375"/>
    <w:rsid w:val="00963738"/>
    <w:rsid w:val="00970501"/>
    <w:rsid w:val="009718E0"/>
    <w:rsid w:val="009726A9"/>
    <w:rsid w:val="00975083"/>
    <w:rsid w:val="00980B70"/>
    <w:rsid w:val="00981E4E"/>
    <w:rsid w:val="009910F8"/>
    <w:rsid w:val="0099213A"/>
    <w:rsid w:val="00993353"/>
    <w:rsid w:val="00995851"/>
    <w:rsid w:val="00996A30"/>
    <w:rsid w:val="0099747A"/>
    <w:rsid w:val="009A1C49"/>
    <w:rsid w:val="009A611C"/>
    <w:rsid w:val="009A6DB6"/>
    <w:rsid w:val="009A7DBD"/>
    <w:rsid w:val="009B15E9"/>
    <w:rsid w:val="009B40BE"/>
    <w:rsid w:val="009B4117"/>
    <w:rsid w:val="009B4377"/>
    <w:rsid w:val="009B4C23"/>
    <w:rsid w:val="009B66AA"/>
    <w:rsid w:val="009C0271"/>
    <w:rsid w:val="009C0BDE"/>
    <w:rsid w:val="009C2957"/>
    <w:rsid w:val="009C3A1B"/>
    <w:rsid w:val="009C70CB"/>
    <w:rsid w:val="009D03E7"/>
    <w:rsid w:val="009D1DBC"/>
    <w:rsid w:val="009D39CD"/>
    <w:rsid w:val="009D495F"/>
    <w:rsid w:val="009D5513"/>
    <w:rsid w:val="009D6957"/>
    <w:rsid w:val="009E4428"/>
    <w:rsid w:val="009E524A"/>
    <w:rsid w:val="009E6D49"/>
    <w:rsid w:val="009F20CD"/>
    <w:rsid w:val="009F2F69"/>
    <w:rsid w:val="009F30C7"/>
    <w:rsid w:val="009F3E72"/>
    <w:rsid w:val="009F5258"/>
    <w:rsid w:val="00A00A89"/>
    <w:rsid w:val="00A05042"/>
    <w:rsid w:val="00A07F11"/>
    <w:rsid w:val="00A107BC"/>
    <w:rsid w:val="00A1204A"/>
    <w:rsid w:val="00A210D9"/>
    <w:rsid w:val="00A21B63"/>
    <w:rsid w:val="00A2225A"/>
    <w:rsid w:val="00A2354E"/>
    <w:rsid w:val="00A24FE1"/>
    <w:rsid w:val="00A259CC"/>
    <w:rsid w:val="00A32F30"/>
    <w:rsid w:val="00A35B07"/>
    <w:rsid w:val="00A36349"/>
    <w:rsid w:val="00A40F42"/>
    <w:rsid w:val="00A469CA"/>
    <w:rsid w:val="00A47A3C"/>
    <w:rsid w:val="00A505F7"/>
    <w:rsid w:val="00A520A8"/>
    <w:rsid w:val="00A52DF6"/>
    <w:rsid w:val="00A550FE"/>
    <w:rsid w:val="00A5532E"/>
    <w:rsid w:val="00A61ABF"/>
    <w:rsid w:val="00A6228A"/>
    <w:rsid w:val="00A648C5"/>
    <w:rsid w:val="00A7165F"/>
    <w:rsid w:val="00A71A11"/>
    <w:rsid w:val="00A749FA"/>
    <w:rsid w:val="00A753F8"/>
    <w:rsid w:val="00A757B4"/>
    <w:rsid w:val="00A76460"/>
    <w:rsid w:val="00A80E79"/>
    <w:rsid w:val="00A8194C"/>
    <w:rsid w:val="00A82535"/>
    <w:rsid w:val="00A852CB"/>
    <w:rsid w:val="00A8620A"/>
    <w:rsid w:val="00A90661"/>
    <w:rsid w:val="00A90950"/>
    <w:rsid w:val="00A9241C"/>
    <w:rsid w:val="00A930DA"/>
    <w:rsid w:val="00A93995"/>
    <w:rsid w:val="00A94430"/>
    <w:rsid w:val="00A96091"/>
    <w:rsid w:val="00A966AF"/>
    <w:rsid w:val="00AA0322"/>
    <w:rsid w:val="00AA0E5B"/>
    <w:rsid w:val="00AA308C"/>
    <w:rsid w:val="00AB0075"/>
    <w:rsid w:val="00AB0942"/>
    <w:rsid w:val="00AB0964"/>
    <w:rsid w:val="00AB0E07"/>
    <w:rsid w:val="00AB1D25"/>
    <w:rsid w:val="00AB2E9C"/>
    <w:rsid w:val="00AB5704"/>
    <w:rsid w:val="00AB6BD0"/>
    <w:rsid w:val="00AB7624"/>
    <w:rsid w:val="00AC0870"/>
    <w:rsid w:val="00AC151A"/>
    <w:rsid w:val="00AC3817"/>
    <w:rsid w:val="00AD3089"/>
    <w:rsid w:val="00AD3A12"/>
    <w:rsid w:val="00AD5372"/>
    <w:rsid w:val="00AD5FB9"/>
    <w:rsid w:val="00AE0F68"/>
    <w:rsid w:val="00AE3407"/>
    <w:rsid w:val="00AE6DCE"/>
    <w:rsid w:val="00AF3E37"/>
    <w:rsid w:val="00B00536"/>
    <w:rsid w:val="00B012E6"/>
    <w:rsid w:val="00B027F9"/>
    <w:rsid w:val="00B065F7"/>
    <w:rsid w:val="00B10D07"/>
    <w:rsid w:val="00B12F24"/>
    <w:rsid w:val="00B160D1"/>
    <w:rsid w:val="00B17C60"/>
    <w:rsid w:val="00B2379F"/>
    <w:rsid w:val="00B24B83"/>
    <w:rsid w:val="00B2671E"/>
    <w:rsid w:val="00B309BA"/>
    <w:rsid w:val="00B33B74"/>
    <w:rsid w:val="00B37558"/>
    <w:rsid w:val="00B409F8"/>
    <w:rsid w:val="00B40AB7"/>
    <w:rsid w:val="00B44D34"/>
    <w:rsid w:val="00B47675"/>
    <w:rsid w:val="00B4796C"/>
    <w:rsid w:val="00B5276B"/>
    <w:rsid w:val="00B54FE9"/>
    <w:rsid w:val="00B619FD"/>
    <w:rsid w:val="00B644C2"/>
    <w:rsid w:val="00B65DF6"/>
    <w:rsid w:val="00B70AF6"/>
    <w:rsid w:val="00B73A5A"/>
    <w:rsid w:val="00B7474C"/>
    <w:rsid w:val="00B74890"/>
    <w:rsid w:val="00B75B96"/>
    <w:rsid w:val="00B8036A"/>
    <w:rsid w:val="00B877CB"/>
    <w:rsid w:val="00B91EFA"/>
    <w:rsid w:val="00B9628B"/>
    <w:rsid w:val="00B9637E"/>
    <w:rsid w:val="00B97A8E"/>
    <w:rsid w:val="00BA01B0"/>
    <w:rsid w:val="00BA1780"/>
    <w:rsid w:val="00BA4694"/>
    <w:rsid w:val="00BA6DF3"/>
    <w:rsid w:val="00BB05EE"/>
    <w:rsid w:val="00BB53DB"/>
    <w:rsid w:val="00BB64A6"/>
    <w:rsid w:val="00BC02C1"/>
    <w:rsid w:val="00BC24CB"/>
    <w:rsid w:val="00BC3B67"/>
    <w:rsid w:val="00BC44C0"/>
    <w:rsid w:val="00BC7504"/>
    <w:rsid w:val="00BD697A"/>
    <w:rsid w:val="00BD7592"/>
    <w:rsid w:val="00BE4043"/>
    <w:rsid w:val="00BE428A"/>
    <w:rsid w:val="00BF1064"/>
    <w:rsid w:val="00BF5AAA"/>
    <w:rsid w:val="00BF5D0C"/>
    <w:rsid w:val="00BF7164"/>
    <w:rsid w:val="00BF7520"/>
    <w:rsid w:val="00BF77C9"/>
    <w:rsid w:val="00C026CB"/>
    <w:rsid w:val="00C11C84"/>
    <w:rsid w:val="00C11E59"/>
    <w:rsid w:val="00C13D4B"/>
    <w:rsid w:val="00C15146"/>
    <w:rsid w:val="00C15D7A"/>
    <w:rsid w:val="00C17054"/>
    <w:rsid w:val="00C2665A"/>
    <w:rsid w:val="00C27BC1"/>
    <w:rsid w:val="00C31FFC"/>
    <w:rsid w:val="00C361A1"/>
    <w:rsid w:val="00C36B0D"/>
    <w:rsid w:val="00C40103"/>
    <w:rsid w:val="00C4305C"/>
    <w:rsid w:val="00C47657"/>
    <w:rsid w:val="00C47E37"/>
    <w:rsid w:val="00C501BE"/>
    <w:rsid w:val="00C525DF"/>
    <w:rsid w:val="00C526F6"/>
    <w:rsid w:val="00C5473D"/>
    <w:rsid w:val="00C577AA"/>
    <w:rsid w:val="00C57C08"/>
    <w:rsid w:val="00C60287"/>
    <w:rsid w:val="00C62124"/>
    <w:rsid w:val="00C64071"/>
    <w:rsid w:val="00C712EC"/>
    <w:rsid w:val="00C71614"/>
    <w:rsid w:val="00C7380C"/>
    <w:rsid w:val="00C748D7"/>
    <w:rsid w:val="00C77ED8"/>
    <w:rsid w:val="00C8063E"/>
    <w:rsid w:val="00C83FA9"/>
    <w:rsid w:val="00C8630D"/>
    <w:rsid w:val="00C904D5"/>
    <w:rsid w:val="00C9128E"/>
    <w:rsid w:val="00C91C39"/>
    <w:rsid w:val="00C92276"/>
    <w:rsid w:val="00C94969"/>
    <w:rsid w:val="00C94BA6"/>
    <w:rsid w:val="00C951A6"/>
    <w:rsid w:val="00C970C6"/>
    <w:rsid w:val="00CA365F"/>
    <w:rsid w:val="00CA6E29"/>
    <w:rsid w:val="00CB0F49"/>
    <w:rsid w:val="00CB2690"/>
    <w:rsid w:val="00CB7320"/>
    <w:rsid w:val="00CB7E53"/>
    <w:rsid w:val="00CC076E"/>
    <w:rsid w:val="00CC1283"/>
    <w:rsid w:val="00CC2E95"/>
    <w:rsid w:val="00CC4E30"/>
    <w:rsid w:val="00CC7712"/>
    <w:rsid w:val="00CC7F2F"/>
    <w:rsid w:val="00CD2972"/>
    <w:rsid w:val="00CD44A9"/>
    <w:rsid w:val="00CD7F1D"/>
    <w:rsid w:val="00CE2030"/>
    <w:rsid w:val="00CE317A"/>
    <w:rsid w:val="00CE49E3"/>
    <w:rsid w:val="00CE7A8F"/>
    <w:rsid w:val="00CF14F2"/>
    <w:rsid w:val="00CF5C88"/>
    <w:rsid w:val="00CF75A7"/>
    <w:rsid w:val="00D01BDB"/>
    <w:rsid w:val="00D03DB0"/>
    <w:rsid w:val="00D05D2D"/>
    <w:rsid w:val="00D06CC7"/>
    <w:rsid w:val="00D23150"/>
    <w:rsid w:val="00D24849"/>
    <w:rsid w:val="00D3020A"/>
    <w:rsid w:val="00D3036B"/>
    <w:rsid w:val="00D30372"/>
    <w:rsid w:val="00D3061E"/>
    <w:rsid w:val="00D3537F"/>
    <w:rsid w:val="00D40915"/>
    <w:rsid w:val="00D41526"/>
    <w:rsid w:val="00D43AB8"/>
    <w:rsid w:val="00D45813"/>
    <w:rsid w:val="00D465FD"/>
    <w:rsid w:val="00D47EC1"/>
    <w:rsid w:val="00D52974"/>
    <w:rsid w:val="00D543C8"/>
    <w:rsid w:val="00D57457"/>
    <w:rsid w:val="00D61A32"/>
    <w:rsid w:val="00D62AEB"/>
    <w:rsid w:val="00D657F9"/>
    <w:rsid w:val="00D65E3C"/>
    <w:rsid w:val="00D66250"/>
    <w:rsid w:val="00D67563"/>
    <w:rsid w:val="00D83D7E"/>
    <w:rsid w:val="00D84FA7"/>
    <w:rsid w:val="00D87415"/>
    <w:rsid w:val="00D87C12"/>
    <w:rsid w:val="00D90DD7"/>
    <w:rsid w:val="00D9163A"/>
    <w:rsid w:val="00D9219C"/>
    <w:rsid w:val="00D9287F"/>
    <w:rsid w:val="00D95884"/>
    <w:rsid w:val="00DA3CF1"/>
    <w:rsid w:val="00DA56C3"/>
    <w:rsid w:val="00DB0253"/>
    <w:rsid w:val="00DB1B48"/>
    <w:rsid w:val="00DB1F15"/>
    <w:rsid w:val="00DB5F23"/>
    <w:rsid w:val="00DB5FF5"/>
    <w:rsid w:val="00DB72E6"/>
    <w:rsid w:val="00DB766F"/>
    <w:rsid w:val="00DC0D3C"/>
    <w:rsid w:val="00DC26F6"/>
    <w:rsid w:val="00DC3EC0"/>
    <w:rsid w:val="00DC49FD"/>
    <w:rsid w:val="00DC5E27"/>
    <w:rsid w:val="00DC7568"/>
    <w:rsid w:val="00DC7AB4"/>
    <w:rsid w:val="00DD0304"/>
    <w:rsid w:val="00DD0410"/>
    <w:rsid w:val="00DD0D60"/>
    <w:rsid w:val="00DD2610"/>
    <w:rsid w:val="00DD37DA"/>
    <w:rsid w:val="00DD5699"/>
    <w:rsid w:val="00DD6ECC"/>
    <w:rsid w:val="00DE0007"/>
    <w:rsid w:val="00DE32E3"/>
    <w:rsid w:val="00DE53DE"/>
    <w:rsid w:val="00DE6952"/>
    <w:rsid w:val="00DE71F3"/>
    <w:rsid w:val="00DF38AD"/>
    <w:rsid w:val="00DF3A8B"/>
    <w:rsid w:val="00DF4121"/>
    <w:rsid w:val="00DF791A"/>
    <w:rsid w:val="00E0089C"/>
    <w:rsid w:val="00E0159F"/>
    <w:rsid w:val="00E02467"/>
    <w:rsid w:val="00E0281D"/>
    <w:rsid w:val="00E033BC"/>
    <w:rsid w:val="00E0443E"/>
    <w:rsid w:val="00E0605A"/>
    <w:rsid w:val="00E064DA"/>
    <w:rsid w:val="00E07312"/>
    <w:rsid w:val="00E10CBE"/>
    <w:rsid w:val="00E10FC9"/>
    <w:rsid w:val="00E11925"/>
    <w:rsid w:val="00E11CB5"/>
    <w:rsid w:val="00E136A4"/>
    <w:rsid w:val="00E14212"/>
    <w:rsid w:val="00E1677C"/>
    <w:rsid w:val="00E1728D"/>
    <w:rsid w:val="00E17925"/>
    <w:rsid w:val="00E17FAE"/>
    <w:rsid w:val="00E20F52"/>
    <w:rsid w:val="00E2107B"/>
    <w:rsid w:val="00E21DCA"/>
    <w:rsid w:val="00E2333B"/>
    <w:rsid w:val="00E251C9"/>
    <w:rsid w:val="00E2553E"/>
    <w:rsid w:val="00E27AB3"/>
    <w:rsid w:val="00E304D9"/>
    <w:rsid w:val="00E308A3"/>
    <w:rsid w:val="00E32A93"/>
    <w:rsid w:val="00E3310C"/>
    <w:rsid w:val="00E33F8A"/>
    <w:rsid w:val="00E3444D"/>
    <w:rsid w:val="00E362D4"/>
    <w:rsid w:val="00E4228A"/>
    <w:rsid w:val="00E44058"/>
    <w:rsid w:val="00E44B72"/>
    <w:rsid w:val="00E51968"/>
    <w:rsid w:val="00E53063"/>
    <w:rsid w:val="00E54B33"/>
    <w:rsid w:val="00E54F1A"/>
    <w:rsid w:val="00E55E34"/>
    <w:rsid w:val="00E56B2E"/>
    <w:rsid w:val="00E57E3B"/>
    <w:rsid w:val="00E610E5"/>
    <w:rsid w:val="00E618A4"/>
    <w:rsid w:val="00E63E51"/>
    <w:rsid w:val="00E66B29"/>
    <w:rsid w:val="00E67398"/>
    <w:rsid w:val="00E71DE1"/>
    <w:rsid w:val="00E805FE"/>
    <w:rsid w:val="00E80B46"/>
    <w:rsid w:val="00E80C40"/>
    <w:rsid w:val="00E832F9"/>
    <w:rsid w:val="00E839A1"/>
    <w:rsid w:val="00E86D41"/>
    <w:rsid w:val="00E92003"/>
    <w:rsid w:val="00E93396"/>
    <w:rsid w:val="00E94DD3"/>
    <w:rsid w:val="00E95059"/>
    <w:rsid w:val="00EA3E63"/>
    <w:rsid w:val="00EA7284"/>
    <w:rsid w:val="00EA7B9C"/>
    <w:rsid w:val="00EB0A96"/>
    <w:rsid w:val="00EB29BA"/>
    <w:rsid w:val="00EB41E3"/>
    <w:rsid w:val="00EB42DB"/>
    <w:rsid w:val="00EB4934"/>
    <w:rsid w:val="00EB49A2"/>
    <w:rsid w:val="00EB6231"/>
    <w:rsid w:val="00EB64A0"/>
    <w:rsid w:val="00EC02AD"/>
    <w:rsid w:val="00EC09BB"/>
    <w:rsid w:val="00EC2DE3"/>
    <w:rsid w:val="00EC2E87"/>
    <w:rsid w:val="00EC3488"/>
    <w:rsid w:val="00EC3533"/>
    <w:rsid w:val="00EC60A9"/>
    <w:rsid w:val="00ED024A"/>
    <w:rsid w:val="00ED0986"/>
    <w:rsid w:val="00ED0BB0"/>
    <w:rsid w:val="00ED2CAF"/>
    <w:rsid w:val="00ED509F"/>
    <w:rsid w:val="00ED621B"/>
    <w:rsid w:val="00ED79E7"/>
    <w:rsid w:val="00EE156D"/>
    <w:rsid w:val="00EE1FF1"/>
    <w:rsid w:val="00EE5ACE"/>
    <w:rsid w:val="00EE5F77"/>
    <w:rsid w:val="00EE6DE1"/>
    <w:rsid w:val="00EE7C7A"/>
    <w:rsid w:val="00EF3F41"/>
    <w:rsid w:val="00EF5845"/>
    <w:rsid w:val="00EF7151"/>
    <w:rsid w:val="00EF71E8"/>
    <w:rsid w:val="00EF7BEA"/>
    <w:rsid w:val="00F02FD1"/>
    <w:rsid w:val="00F03245"/>
    <w:rsid w:val="00F045C4"/>
    <w:rsid w:val="00F12526"/>
    <w:rsid w:val="00F12D0A"/>
    <w:rsid w:val="00F14E6F"/>
    <w:rsid w:val="00F2012F"/>
    <w:rsid w:val="00F20DC5"/>
    <w:rsid w:val="00F24C04"/>
    <w:rsid w:val="00F26D31"/>
    <w:rsid w:val="00F27DC2"/>
    <w:rsid w:val="00F31504"/>
    <w:rsid w:val="00F319DD"/>
    <w:rsid w:val="00F33B7D"/>
    <w:rsid w:val="00F345DB"/>
    <w:rsid w:val="00F46437"/>
    <w:rsid w:val="00F50639"/>
    <w:rsid w:val="00F51791"/>
    <w:rsid w:val="00F52164"/>
    <w:rsid w:val="00F548B3"/>
    <w:rsid w:val="00F5570B"/>
    <w:rsid w:val="00F5739E"/>
    <w:rsid w:val="00F5799F"/>
    <w:rsid w:val="00F603A7"/>
    <w:rsid w:val="00F604C8"/>
    <w:rsid w:val="00F60FF9"/>
    <w:rsid w:val="00F62306"/>
    <w:rsid w:val="00F63ADF"/>
    <w:rsid w:val="00F651ED"/>
    <w:rsid w:val="00F710C2"/>
    <w:rsid w:val="00F713DC"/>
    <w:rsid w:val="00F73624"/>
    <w:rsid w:val="00F7620B"/>
    <w:rsid w:val="00F77AFA"/>
    <w:rsid w:val="00F82D8B"/>
    <w:rsid w:val="00F936F3"/>
    <w:rsid w:val="00F9607C"/>
    <w:rsid w:val="00F96C30"/>
    <w:rsid w:val="00FA2FBE"/>
    <w:rsid w:val="00FA7C66"/>
    <w:rsid w:val="00FB1EC1"/>
    <w:rsid w:val="00FB23B8"/>
    <w:rsid w:val="00FB3FBC"/>
    <w:rsid w:val="00FB6D4F"/>
    <w:rsid w:val="00FB74EC"/>
    <w:rsid w:val="00FB79BB"/>
    <w:rsid w:val="00FC1B2A"/>
    <w:rsid w:val="00FC1DFE"/>
    <w:rsid w:val="00FC3E22"/>
    <w:rsid w:val="00FC7B9B"/>
    <w:rsid w:val="00FD1D53"/>
    <w:rsid w:val="00FD69C0"/>
    <w:rsid w:val="00FD7156"/>
    <w:rsid w:val="00FD7AB6"/>
    <w:rsid w:val="00FE1593"/>
    <w:rsid w:val="00FE1A15"/>
    <w:rsid w:val="00FE2B35"/>
    <w:rsid w:val="00FE36D8"/>
    <w:rsid w:val="00FE3978"/>
    <w:rsid w:val="00FE7A33"/>
    <w:rsid w:val="00FF04DD"/>
    <w:rsid w:val="00FF1EDE"/>
    <w:rsid w:val="4E3CC037"/>
    <w:rsid w:val="51456789"/>
    <w:rsid w:val="517460F9"/>
    <w:rsid w:val="54521646"/>
    <w:rsid w:val="61927249"/>
    <w:rsid w:val="7DC5E3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30FA3"/>
  <w15:chartTrackingRefBased/>
  <w15:docId w15:val="{0500A10E-769C-4AC0-B6DA-E0CCCD4A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D7"/>
    <w:pPr>
      <w:suppressAutoHyphens/>
      <w:spacing w:after="0" w:line="240" w:lineRule="auto"/>
    </w:pPr>
    <w:rPr>
      <w:rFonts w:ascii="Times New Roman" w:eastAsia="Times New Roman" w:hAnsi="Times New Roman" w:cs="Times New Roman"/>
      <w:kern w:val="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4C2"/>
    <w:pPr>
      <w:ind w:left="720"/>
      <w:contextualSpacing/>
    </w:pPr>
  </w:style>
  <w:style w:type="table" w:styleId="TableGrid">
    <w:name w:val="Table Grid"/>
    <w:basedOn w:val="TableNormal"/>
    <w:uiPriority w:val="59"/>
    <w:rsid w:val="00B64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5F745C"/>
    <w:pPr>
      <w:suppressLineNumbers/>
    </w:pPr>
    <w:rPr>
      <w14:ligatures w14:val="none"/>
    </w:rPr>
  </w:style>
  <w:style w:type="paragraph" w:styleId="Header">
    <w:name w:val="header"/>
    <w:basedOn w:val="Normal"/>
    <w:link w:val="HeaderChar"/>
    <w:uiPriority w:val="99"/>
    <w:unhideWhenUsed/>
    <w:rsid w:val="007361F2"/>
    <w:pPr>
      <w:tabs>
        <w:tab w:val="center" w:pos="4513"/>
        <w:tab w:val="right" w:pos="9026"/>
      </w:tabs>
    </w:pPr>
  </w:style>
  <w:style w:type="character" w:customStyle="1" w:styleId="HeaderChar">
    <w:name w:val="Header Char"/>
    <w:basedOn w:val="DefaultParagraphFont"/>
    <w:link w:val="Header"/>
    <w:uiPriority w:val="99"/>
    <w:rsid w:val="007361F2"/>
    <w:rPr>
      <w:rFonts w:ascii="Times New Roman" w:eastAsia="Times New Roman" w:hAnsi="Times New Roman" w:cs="Times New Roman"/>
      <w:kern w:val="0"/>
      <w:sz w:val="24"/>
      <w:szCs w:val="24"/>
      <w:lang w:eastAsia="ar-SA"/>
    </w:rPr>
  </w:style>
  <w:style w:type="paragraph" w:styleId="Footer">
    <w:name w:val="footer"/>
    <w:basedOn w:val="Normal"/>
    <w:link w:val="FooterChar"/>
    <w:uiPriority w:val="99"/>
    <w:unhideWhenUsed/>
    <w:rsid w:val="007361F2"/>
    <w:pPr>
      <w:tabs>
        <w:tab w:val="center" w:pos="4513"/>
        <w:tab w:val="right" w:pos="9026"/>
      </w:tabs>
    </w:pPr>
  </w:style>
  <w:style w:type="character" w:customStyle="1" w:styleId="FooterChar">
    <w:name w:val="Footer Char"/>
    <w:basedOn w:val="DefaultParagraphFont"/>
    <w:link w:val="Footer"/>
    <w:uiPriority w:val="99"/>
    <w:rsid w:val="007361F2"/>
    <w:rPr>
      <w:rFonts w:ascii="Times New Roman" w:eastAsia="Times New Roman" w:hAnsi="Times New Roman" w:cs="Times New Roman"/>
      <w:kern w:val="0"/>
      <w:sz w:val="24"/>
      <w:szCs w:val="24"/>
      <w:lang w:eastAsia="ar-SA"/>
    </w:rPr>
  </w:style>
  <w:style w:type="character" w:styleId="Hyperlink">
    <w:name w:val="Hyperlink"/>
    <w:basedOn w:val="DefaultParagraphFont"/>
    <w:uiPriority w:val="99"/>
    <w:unhideWhenUsed/>
    <w:rsid w:val="00A96091"/>
    <w:rPr>
      <w:color w:val="0000FF"/>
      <w:u w:val="single"/>
    </w:rPr>
  </w:style>
  <w:style w:type="character" w:styleId="Strong">
    <w:name w:val="Strong"/>
    <w:basedOn w:val="DefaultParagraphFont"/>
    <w:uiPriority w:val="22"/>
    <w:qFormat/>
    <w:rsid w:val="00A96091"/>
    <w:rPr>
      <w:b/>
      <w:bCs/>
    </w:rPr>
  </w:style>
  <w:style w:type="paragraph" w:styleId="NoSpacing">
    <w:name w:val="No Spacing"/>
    <w:uiPriority w:val="1"/>
    <w:qFormat/>
    <w:rsid w:val="00E53063"/>
    <w:pPr>
      <w:suppressAutoHyphens/>
      <w:spacing w:after="0" w:line="240" w:lineRule="auto"/>
    </w:pPr>
    <w:rPr>
      <w:rFonts w:ascii="Times New Roman" w:eastAsia="Times New Roman" w:hAnsi="Times New Roman" w:cs="Times New Roman"/>
      <w:kern w:val="0"/>
      <w:sz w:val="24"/>
      <w:szCs w:val="24"/>
      <w:lang w:eastAsia="ar-SA"/>
    </w:rPr>
  </w:style>
  <w:style w:type="character" w:styleId="CommentReference">
    <w:name w:val="annotation reference"/>
    <w:basedOn w:val="DefaultParagraphFont"/>
    <w:uiPriority w:val="99"/>
    <w:semiHidden/>
    <w:unhideWhenUsed/>
    <w:rsid w:val="00EB29BA"/>
    <w:rPr>
      <w:sz w:val="16"/>
      <w:szCs w:val="16"/>
    </w:rPr>
  </w:style>
  <w:style w:type="paragraph" w:styleId="CommentText">
    <w:name w:val="annotation text"/>
    <w:basedOn w:val="Normal"/>
    <w:link w:val="CommentTextChar"/>
    <w:uiPriority w:val="99"/>
    <w:unhideWhenUsed/>
    <w:rsid w:val="00EB29BA"/>
    <w:rPr>
      <w:sz w:val="20"/>
      <w:szCs w:val="20"/>
    </w:rPr>
  </w:style>
  <w:style w:type="character" w:customStyle="1" w:styleId="CommentTextChar">
    <w:name w:val="Comment Text Char"/>
    <w:basedOn w:val="DefaultParagraphFont"/>
    <w:link w:val="CommentText"/>
    <w:uiPriority w:val="99"/>
    <w:rsid w:val="00EB29BA"/>
    <w:rPr>
      <w:rFonts w:ascii="Times New Roman" w:eastAsia="Times New Roman" w:hAnsi="Times New Roman" w:cs="Times New Roman"/>
      <w:kern w:val="0"/>
      <w:sz w:val="20"/>
      <w:szCs w:val="20"/>
      <w:lang w:eastAsia="ar-SA"/>
    </w:rPr>
  </w:style>
  <w:style w:type="paragraph" w:styleId="CommentSubject">
    <w:name w:val="annotation subject"/>
    <w:basedOn w:val="CommentText"/>
    <w:next w:val="CommentText"/>
    <w:link w:val="CommentSubjectChar"/>
    <w:uiPriority w:val="99"/>
    <w:semiHidden/>
    <w:unhideWhenUsed/>
    <w:rsid w:val="00EB29BA"/>
    <w:rPr>
      <w:b/>
      <w:bCs/>
    </w:rPr>
  </w:style>
  <w:style w:type="character" w:customStyle="1" w:styleId="CommentSubjectChar">
    <w:name w:val="Comment Subject Char"/>
    <w:basedOn w:val="CommentTextChar"/>
    <w:link w:val="CommentSubject"/>
    <w:uiPriority w:val="99"/>
    <w:semiHidden/>
    <w:rsid w:val="00EB29BA"/>
    <w:rPr>
      <w:rFonts w:ascii="Times New Roman" w:eastAsia="Times New Roman" w:hAnsi="Times New Roman" w:cs="Times New Roman"/>
      <w:b/>
      <w:bCs/>
      <w:kern w:val="0"/>
      <w:sz w:val="20"/>
      <w:szCs w:val="20"/>
      <w:lang w:eastAsia="ar-SA"/>
    </w:rPr>
  </w:style>
  <w:style w:type="character" w:styleId="Mention">
    <w:name w:val="Mention"/>
    <w:basedOn w:val="DefaultParagraphFont"/>
    <w:uiPriority w:val="99"/>
    <w:unhideWhenUsed/>
    <w:rsid w:val="00163E97"/>
    <w:rPr>
      <w:color w:val="2B579A"/>
      <w:shd w:val="clear" w:color="auto" w:fill="E1DFDD"/>
    </w:rPr>
  </w:style>
  <w:style w:type="character" w:customStyle="1" w:styleId="cf01">
    <w:name w:val="cf01"/>
    <w:basedOn w:val="DefaultParagraphFont"/>
    <w:rsid w:val="00E86D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14894">
      <w:bodyDiv w:val="1"/>
      <w:marLeft w:val="0"/>
      <w:marRight w:val="0"/>
      <w:marTop w:val="0"/>
      <w:marBottom w:val="0"/>
      <w:divBdr>
        <w:top w:val="none" w:sz="0" w:space="0" w:color="auto"/>
        <w:left w:val="none" w:sz="0" w:space="0" w:color="auto"/>
        <w:bottom w:val="none" w:sz="0" w:space="0" w:color="auto"/>
        <w:right w:val="none" w:sz="0" w:space="0" w:color="auto"/>
      </w:divBdr>
    </w:div>
    <w:div w:id="493378033">
      <w:bodyDiv w:val="1"/>
      <w:marLeft w:val="0"/>
      <w:marRight w:val="0"/>
      <w:marTop w:val="0"/>
      <w:marBottom w:val="0"/>
      <w:divBdr>
        <w:top w:val="none" w:sz="0" w:space="0" w:color="auto"/>
        <w:left w:val="none" w:sz="0" w:space="0" w:color="auto"/>
        <w:bottom w:val="none" w:sz="0" w:space="0" w:color="auto"/>
        <w:right w:val="none" w:sz="0" w:space="0" w:color="auto"/>
      </w:divBdr>
    </w:div>
    <w:div w:id="756098572">
      <w:bodyDiv w:val="1"/>
      <w:marLeft w:val="0"/>
      <w:marRight w:val="0"/>
      <w:marTop w:val="0"/>
      <w:marBottom w:val="0"/>
      <w:divBdr>
        <w:top w:val="none" w:sz="0" w:space="0" w:color="auto"/>
        <w:left w:val="none" w:sz="0" w:space="0" w:color="auto"/>
        <w:bottom w:val="none" w:sz="0" w:space="0" w:color="auto"/>
        <w:right w:val="none" w:sz="0" w:space="0" w:color="auto"/>
      </w:divBdr>
    </w:div>
    <w:div w:id="943002795">
      <w:bodyDiv w:val="1"/>
      <w:marLeft w:val="0"/>
      <w:marRight w:val="0"/>
      <w:marTop w:val="0"/>
      <w:marBottom w:val="0"/>
      <w:divBdr>
        <w:top w:val="none" w:sz="0" w:space="0" w:color="auto"/>
        <w:left w:val="none" w:sz="0" w:space="0" w:color="auto"/>
        <w:bottom w:val="none" w:sz="0" w:space="0" w:color="auto"/>
        <w:right w:val="none" w:sz="0" w:space="0" w:color="auto"/>
      </w:divBdr>
    </w:div>
    <w:div w:id="956719595">
      <w:bodyDiv w:val="1"/>
      <w:marLeft w:val="0"/>
      <w:marRight w:val="0"/>
      <w:marTop w:val="0"/>
      <w:marBottom w:val="0"/>
      <w:divBdr>
        <w:top w:val="none" w:sz="0" w:space="0" w:color="auto"/>
        <w:left w:val="none" w:sz="0" w:space="0" w:color="auto"/>
        <w:bottom w:val="none" w:sz="0" w:space="0" w:color="auto"/>
        <w:right w:val="none" w:sz="0" w:space="0" w:color="auto"/>
      </w:divBdr>
    </w:div>
    <w:div w:id="1152402640">
      <w:bodyDiv w:val="1"/>
      <w:marLeft w:val="0"/>
      <w:marRight w:val="0"/>
      <w:marTop w:val="0"/>
      <w:marBottom w:val="0"/>
      <w:divBdr>
        <w:top w:val="none" w:sz="0" w:space="0" w:color="auto"/>
        <w:left w:val="none" w:sz="0" w:space="0" w:color="auto"/>
        <w:bottom w:val="none" w:sz="0" w:space="0" w:color="auto"/>
        <w:right w:val="none" w:sz="0" w:space="0" w:color="auto"/>
      </w:divBdr>
    </w:div>
    <w:div w:id="1168517151">
      <w:bodyDiv w:val="1"/>
      <w:marLeft w:val="0"/>
      <w:marRight w:val="0"/>
      <w:marTop w:val="0"/>
      <w:marBottom w:val="0"/>
      <w:divBdr>
        <w:top w:val="none" w:sz="0" w:space="0" w:color="auto"/>
        <w:left w:val="none" w:sz="0" w:space="0" w:color="auto"/>
        <w:bottom w:val="none" w:sz="0" w:space="0" w:color="auto"/>
        <w:right w:val="none" w:sz="0" w:space="0" w:color="auto"/>
      </w:divBdr>
    </w:div>
    <w:div w:id="1377123986">
      <w:bodyDiv w:val="1"/>
      <w:marLeft w:val="0"/>
      <w:marRight w:val="0"/>
      <w:marTop w:val="0"/>
      <w:marBottom w:val="0"/>
      <w:divBdr>
        <w:top w:val="none" w:sz="0" w:space="0" w:color="auto"/>
        <w:left w:val="none" w:sz="0" w:space="0" w:color="auto"/>
        <w:bottom w:val="none" w:sz="0" w:space="0" w:color="auto"/>
        <w:right w:val="none" w:sz="0" w:space="0" w:color="auto"/>
      </w:divBdr>
    </w:div>
    <w:div w:id="1423990429">
      <w:bodyDiv w:val="1"/>
      <w:marLeft w:val="0"/>
      <w:marRight w:val="0"/>
      <w:marTop w:val="0"/>
      <w:marBottom w:val="0"/>
      <w:divBdr>
        <w:top w:val="none" w:sz="0" w:space="0" w:color="auto"/>
        <w:left w:val="none" w:sz="0" w:space="0" w:color="auto"/>
        <w:bottom w:val="none" w:sz="0" w:space="0" w:color="auto"/>
        <w:right w:val="none" w:sz="0" w:space="0" w:color="auto"/>
      </w:divBdr>
    </w:div>
    <w:div w:id="1646809843">
      <w:bodyDiv w:val="1"/>
      <w:marLeft w:val="0"/>
      <w:marRight w:val="0"/>
      <w:marTop w:val="0"/>
      <w:marBottom w:val="0"/>
      <w:divBdr>
        <w:top w:val="none" w:sz="0" w:space="0" w:color="auto"/>
        <w:left w:val="none" w:sz="0" w:space="0" w:color="auto"/>
        <w:bottom w:val="none" w:sz="0" w:space="0" w:color="auto"/>
        <w:right w:val="none" w:sz="0" w:space="0" w:color="auto"/>
      </w:divBdr>
    </w:div>
    <w:div w:id="206663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6"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uniworcac-my.sharepoint.com/personal/jess_tasney_worc_ac_uk/Documents/Carbon/Reporting/2023-24/CAL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https://uniworcac-my.sharepoint.com/personal/jess_tasney_worc_ac_uk/Documents/Carbon/Reporting/2023-24/CAL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uniworcac-my.sharepoint.com/personal/jess_tasney_worc_ac_uk/Documents/Carbon/Reporting/2023-24/CALC.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https://uniworcac-my.sharepoint.com/personal/jess_tasney_worc_ac_uk/Documents/Carbon/Reporting/2023-24/CALC.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oleObject" Target="https://uniworcac-my.sharepoint.com/personal/jess_tasney_worc_ac_uk/Documents/Carbon/Reporting/2023-24/CAL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u="sng"/>
              <a:t>Direct Carbon Emissions across 2023/24 by Emission Source</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540358566439733E-2"/>
          <c:y val="0.1714617671362145"/>
          <c:w val="0.47418082947281215"/>
          <c:h val="0.78779617695809279"/>
        </c:manualLayout>
      </c:layout>
      <c:pieChart>
        <c:varyColors val="1"/>
        <c:ser>
          <c:idx val="0"/>
          <c:order val="0"/>
          <c:tx>
            <c:strRef>
              <c:f>'Emissions Charts'!$B$3</c:f>
              <c:strCache>
                <c:ptCount val="1"/>
                <c:pt idx="0">
                  <c:v>tCO2e</c:v>
                </c:pt>
              </c:strCache>
            </c:strRef>
          </c:tx>
          <c:dPt>
            <c:idx val="0"/>
            <c:bubble3D val="0"/>
            <c:spPr>
              <a:solidFill>
                <a:srgbClr val="FE6A71"/>
              </a:solidFill>
              <a:ln w="19050">
                <a:solidFill>
                  <a:schemeClr val="lt1"/>
                </a:solidFill>
              </a:ln>
              <a:effectLst/>
            </c:spPr>
            <c:extLst>
              <c:ext xmlns:c16="http://schemas.microsoft.com/office/drawing/2014/chart" uri="{C3380CC4-5D6E-409C-BE32-E72D297353CC}">
                <c16:uniqueId val="{00000001-35DB-4141-B7DD-19F6C7D87813}"/>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35DB-4141-B7DD-19F6C7D87813}"/>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35DB-4141-B7DD-19F6C7D87813}"/>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35DB-4141-B7DD-19F6C7D87813}"/>
              </c:ext>
            </c:extLst>
          </c:dPt>
          <c:dPt>
            <c:idx val="4"/>
            <c:bubble3D val="0"/>
            <c:spPr>
              <a:solidFill>
                <a:srgbClr val="FAB35C"/>
              </a:solidFill>
              <a:ln w="19050">
                <a:solidFill>
                  <a:schemeClr val="lt1"/>
                </a:solidFill>
              </a:ln>
              <a:effectLst/>
            </c:spPr>
            <c:extLst>
              <c:ext xmlns:c16="http://schemas.microsoft.com/office/drawing/2014/chart" uri="{C3380CC4-5D6E-409C-BE32-E72D297353CC}">
                <c16:uniqueId val="{00000009-35DB-4141-B7DD-19F6C7D87813}"/>
              </c:ext>
            </c:extLst>
          </c:dPt>
          <c:dLbls>
            <c:dLbl>
              <c:idx val="1"/>
              <c:delete val="1"/>
              <c:extLst>
                <c:ext xmlns:c15="http://schemas.microsoft.com/office/drawing/2012/chart" uri="{CE6537A1-D6FC-4f65-9D91-7224C49458BB}"/>
                <c:ext xmlns:c16="http://schemas.microsoft.com/office/drawing/2014/chart" uri="{C3380CC4-5D6E-409C-BE32-E72D297353CC}">
                  <c16:uniqueId val="{00000003-35DB-4141-B7DD-19F6C7D87813}"/>
                </c:ext>
              </c:extLst>
            </c:dLbl>
            <c:dLbl>
              <c:idx val="3"/>
              <c:delete val="1"/>
              <c:extLst>
                <c:ext xmlns:c15="http://schemas.microsoft.com/office/drawing/2012/chart" uri="{CE6537A1-D6FC-4f65-9D91-7224C49458BB}"/>
                <c:ext xmlns:c16="http://schemas.microsoft.com/office/drawing/2014/chart" uri="{C3380CC4-5D6E-409C-BE32-E72D297353CC}">
                  <c16:uniqueId val="{00000007-35DB-4141-B7DD-19F6C7D8781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'Emissions Charts'!$A$4:$A$8</c:f>
              <c:strCache>
                <c:ptCount val="5"/>
                <c:pt idx="0">
                  <c:v>Gas consumption</c:v>
                </c:pt>
                <c:pt idx="1">
                  <c:v>Fuel used in fleet vehicles</c:v>
                </c:pt>
                <c:pt idx="2">
                  <c:v>Fugitive emissions</c:v>
                </c:pt>
                <c:pt idx="3">
                  <c:v>Other fuels burned on-site</c:v>
                </c:pt>
                <c:pt idx="4">
                  <c:v>Purchased electricity </c:v>
                </c:pt>
              </c:strCache>
            </c:strRef>
          </c:cat>
          <c:val>
            <c:numRef>
              <c:f>'Emissions Charts'!$B$4:$B$8</c:f>
              <c:numCache>
                <c:formatCode>General</c:formatCode>
                <c:ptCount val="5"/>
                <c:pt idx="0">
                  <c:v>1192.2294599517315</c:v>
                </c:pt>
                <c:pt idx="1">
                  <c:v>26.562119237099999</c:v>
                </c:pt>
                <c:pt idx="2">
                  <c:v>92.768000000000001</c:v>
                </c:pt>
                <c:pt idx="3">
                  <c:v>15.509561730000001</c:v>
                </c:pt>
                <c:pt idx="4">
                  <c:v>922.7678099499999</c:v>
                </c:pt>
              </c:numCache>
            </c:numRef>
          </c:val>
          <c:extLst>
            <c:ext xmlns:c16="http://schemas.microsoft.com/office/drawing/2014/chart" uri="{C3380CC4-5D6E-409C-BE32-E72D297353CC}">
              <c16:uniqueId val="{0000000A-35DB-4141-B7DD-19F6C7D8781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6444419752213459"/>
          <c:y val="0.3120950944392562"/>
          <c:w val="0.39195486709126082"/>
          <c:h val="0.489974843905086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sng" strike="noStrike" kern="1200" spc="0" baseline="0">
                <a:solidFill>
                  <a:schemeClr val="tx1">
                    <a:lumMod val="65000"/>
                    <a:lumOff val="35000"/>
                  </a:schemeClr>
                </a:solidFill>
                <a:latin typeface="+mn-lt"/>
                <a:ea typeface="+mn-ea"/>
                <a:cs typeface="+mn-cs"/>
              </a:defRPr>
            </a:pPr>
            <a:r>
              <a:rPr lang="en-GB" sz="1100" b="0" i="0" u="sng" strike="noStrike" kern="1200" spc="0" baseline="0">
                <a:solidFill>
                  <a:sysClr val="windowText" lastClr="000000">
                    <a:lumMod val="65000"/>
                    <a:lumOff val="35000"/>
                  </a:sysClr>
                </a:solidFill>
                <a:latin typeface="+mn-lt"/>
                <a:cs typeface="Arial" panose="020B0604020202020204" pitchFamily="34" charset="0"/>
              </a:rPr>
              <a:t>Annual Comparisons of Actual Gas Emissions (tCO2e) against Target Gas Emissions </a:t>
            </a:r>
          </a:p>
        </c:rich>
      </c:tx>
      <c:overlay val="0"/>
      <c:spPr>
        <a:noFill/>
        <a:ln>
          <a:noFill/>
        </a:ln>
        <a:effectLst/>
      </c:spPr>
    </c:title>
    <c:autoTitleDeleted val="0"/>
    <c:plotArea>
      <c:layout/>
      <c:barChart>
        <c:barDir val="bar"/>
        <c:grouping val="clustered"/>
        <c:varyColors val="0"/>
        <c:ser>
          <c:idx val="0"/>
          <c:order val="0"/>
          <c:tx>
            <c:strRef>
              <c:f>'Emissions Charts'!$A$44</c:f>
              <c:strCache>
                <c:ptCount val="1"/>
                <c:pt idx="0">
                  <c:v>Target Gas Emissions </c:v>
                </c:pt>
              </c:strCache>
            </c:strRef>
          </c:tx>
          <c:spPr>
            <a:solidFill>
              <a:srgbClr val="7AAEE2"/>
            </a:solidFill>
            <a:ln>
              <a:noFill/>
            </a:ln>
            <a:effectLst/>
          </c:spPr>
          <c:invertIfNegative val="0"/>
          <c:cat>
            <c:strRef>
              <c:f>'Emissions Charts'!$B$43:$G$43</c:f>
              <c:strCache>
                <c:ptCount val="6"/>
                <c:pt idx="0">
                  <c:v>2018/19 (baseline)</c:v>
                </c:pt>
                <c:pt idx="1">
                  <c:v>2019/20</c:v>
                </c:pt>
                <c:pt idx="2">
                  <c:v>2020/21</c:v>
                </c:pt>
                <c:pt idx="3">
                  <c:v>2021/22</c:v>
                </c:pt>
                <c:pt idx="4">
                  <c:v>2022/23</c:v>
                </c:pt>
                <c:pt idx="5">
                  <c:v>2023/24</c:v>
                </c:pt>
              </c:strCache>
            </c:strRef>
          </c:cat>
          <c:val>
            <c:numRef>
              <c:f>'Emissions Charts'!$B$44:$G$44</c:f>
              <c:numCache>
                <c:formatCode>_(* #,##0.00_);_(* \(#,##0.00\);_(* "-"??_);_(@_)</c:formatCode>
                <c:ptCount val="6"/>
                <c:pt idx="0">
                  <c:v>1781.9</c:v>
                </c:pt>
                <c:pt idx="1">
                  <c:v>1569</c:v>
                </c:pt>
                <c:pt idx="2">
                  <c:v>1419</c:v>
                </c:pt>
                <c:pt idx="3">
                  <c:v>1269</c:v>
                </c:pt>
                <c:pt idx="4">
                  <c:v>1119</c:v>
                </c:pt>
                <c:pt idx="5">
                  <c:v>969</c:v>
                </c:pt>
              </c:numCache>
            </c:numRef>
          </c:val>
          <c:extLst>
            <c:ext xmlns:c16="http://schemas.microsoft.com/office/drawing/2014/chart" uri="{C3380CC4-5D6E-409C-BE32-E72D297353CC}">
              <c16:uniqueId val="{00000000-979A-4870-9B4E-B10B933BD5E7}"/>
            </c:ext>
          </c:extLst>
        </c:ser>
        <c:ser>
          <c:idx val="1"/>
          <c:order val="1"/>
          <c:tx>
            <c:strRef>
              <c:f>'Emissions Charts'!$A$45</c:f>
              <c:strCache>
                <c:ptCount val="1"/>
                <c:pt idx="0">
                  <c:v>Actual Gas Emissions</c:v>
                </c:pt>
              </c:strCache>
            </c:strRef>
          </c:tx>
          <c:spPr>
            <a:solidFill>
              <a:srgbClr val="FE6A71"/>
            </a:solidFill>
            <a:ln>
              <a:noFill/>
            </a:ln>
            <a:effectLst/>
          </c:spPr>
          <c:invertIfNegative val="0"/>
          <c:cat>
            <c:strRef>
              <c:f>'Emissions Charts'!$B$43:$G$43</c:f>
              <c:strCache>
                <c:ptCount val="6"/>
                <c:pt idx="0">
                  <c:v>2018/19 (baseline)</c:v>
                </c:pt>
                <c:pt idx="1">
                  <c:v>2019/20</c:v>
                </c:pt>
                <c:pt idx="2">
                  <c:v>2020/21</c:v>
                </c:pt>
                <c:pt idx="3">
                  <c:v>2021/22</c:v>
                </c:pt>
                <c:pt idx="4">
                  <c:v>2022/23</c:v>
                </c:pt>
                <c:pt idx="5">
                  <c:v>2023/24</c:v>
                </c:pt>
              </c:strCache>
            </c:strRef>
          </c:cat>
          <c:val>
            <c:numRef>
              <c:f>'Emissions Charts'!$B$45:$G$45</c:f>
              <c:numCache>
                <c:formatCode>_(* #,##0.00_);_(* \(#,##0.00\);_(* "-"??_);_(@_)</c:formatCode>
                <c:ptCount val="6"/>
                <c:pt idx="0">
                  <c:v>1781.9</c:v>
                </c:pt>
                <c:pt idx="1">
                  <c:v>1719</c:v>
                </c:pt>
                <c:pt idx="2">
                  <c:v>2183.2965055999998</c:v>
                </c:pt>
                <c:pt idx="3">
                  <c:v>1812.6678984747721</c:v>
                </c:pt>
                <c:pt idx="4">
                  <c:v>1448.7059668283257</c:v>
                </c:pt>
                <c:pt idx="5">
                  <c:v>1192.2294599517315</c:v>
                </c:pt>
              </c:numCache>
            </c:numRef>
          </c:val>
          <c:extLst>
            <c:ext xmlns:c16="http://schemas.microsoft.com/office/drawing/2014/chart" uri="{C3380CC4-5D6E-409C-BE32-E72D297353CC}">
              <c16:uniqueId val="{00000001-979A-4870-9B4E-B10B933BD5E7}"/>
            </c:ext>
          </c:extLst>
        </c:ser>
        <c:dLbls>
          <c:showLegendKey val="0"/>
          <c:showVal val="0"/>
          <c:showCatName val="0"/>
          <c:showSerName val="0"/>
          <c:showPercent val="0"/>
          <c:showBubbleSize val="0"/>
        </c:dLbls>
        <c:gapWidth val="182"/>
        <c:axId val="1741586831"/>
        <c:axId val="1741587311"/>
      </c:barChart>
      <c:catAx>
        <c:axId val="17415868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1587311"/>
        <c:crosses val="autoZero"/>
        <c:auto val="1"/>
        <c:lblAlgn val="ctr"/>
        <c:lblOffset val="100"/>
        <c:noMultiLvlLbl val="0"/>
      </c:catAx>
      <c:valAx>
        <c:axId val="1741587311"/>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b="0">
                    <a:solidFill>
                      <a:schemeClr val="tx1">
                        <a:lumMod val="75000"/>
                        <a:lumOff val="25000"/>
                      </a:schemeClr>
                    </a:solidFill>
                  </a:defRPr>
                </a:pPr>
                <a:r>
                  <a:rPr lang="en-GB" b="0">
                    <a:solidFill>
                      <a:schemeClr val="tx1">
                        <a:lumMod val="75000"/>
                        <a:lumOff val="25000"/>
                      </a:schemeClr>
                    </a:solidFill>
                  </a:rPr>
                  <a:t>Emissions</a:t>
                </a:r>
                <a:r>
                  <a:rPr lang="en-GB" b="0" baseline="0">
                    <a:solidFill>
                      <a:schemeClr val="tx1">
                        <a:lumMod val="75000"/>
                        <a:lumOff val="25000"/>
                      </a:schemeClr>
                    </a:solidFill>
                  </a:rPr>
                  <a:t> (tCO2e)</a:t>
                </a:r>
                <a:endParaRPr lang="en-GB" b="0">
                  <a:solidFill>
                    <a:schemeClr val="tx1">
                      <a:lumMod val="75000"/>
                      <a:lumOff val="25000"/>
                    </a:schemeClr>
                  </a:solidFill>
                </a:endParaRPr>
              </a:p>
            </c:rich>
          </c:tx>
          <c:layout>
            <c:manualLayout>
              <c:xMode val="edge"/>
              <c:yMode val="edge"/>
              <c:x val="0.44401413770147802"/>
              <c:y val="0.78278386423562007"/>
            </c:manualLayout>
          </c:layout>
          <c:overlay val="0"/>
        </c:title>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1586831"/>
        <c:crosses val="autoZero"/>
        <c:crossBetween val="between"/>
      </c:valAx>
    </c:plotArea>
    <c:legend>
      <c:legendPos val="b"/>
      <c:layout>
        <c:manualLayout>
          <c:xMode val="edge"/>
          <c:yMode val="edge"/>
          <c:x val="0.29372386326472"/>
          <c:y val="0.87548493737318223"/>
          <c:w val="0.44630140943828611"/>
          <c:h val="7.511075134299800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sng" strike="noStrike" kern="1200" spc="0" baseline="0">
                <a:solidFill>
                  <a:schemeClr val="tx1">
                    <a:lumMod val="65000"/>
                    <a:lumOff val="35000"/>
                  </a:schemeClr>
                </a:solidFill>
                <a:latin typeface="+mn-lt"/>
                <a:ea typeface="+mn-ea"/>
                <a:cs typeface="+mn-cs"/>
              </a:defRPr>
            </a:pPr>
            <a:r>
              <a:rPr lang="en-GB" sz="1100" b="0" i="0" u="sng" strike="noStrike" kern="1200" spc="0" baseline="0">
                <a:solidFill>
                  <a:sysClr val="windowText" lastClr="000000">
                    <a:lumMod val="65000"/>
                    <a:lumOff val="35000"/>
                  </a:sysClr>
                </a:solidFill>
                <a:cs typeface="Arial" panose="020B0604020202020204" pitchFamily="34" charset="0"/>
              </a:rPr>
              <a:t>Annual Comparisons of Actual Electricity Emissions (tCO2e) against Target Electricity Emissions </a:t>
            </a:r>
          </a:p>
        </c:rich>
      </c:tx>
      <c:overlay val="0"/>
      <c:spPr>
        <a:noFill/>
        <a:ln>
          <a:noFill/>
        </a:ln>
        <a:effectLst/>
      </c:spPr>
    </c:title>
    <c:autoTitleDeleted val="0"/>
    <c:plotArea>
      <c:layout/>
      <c:barChart>
        <c:barDir val="bar"/>
        <c:grouping val="clustered"/>
        <c:varyColors val="0"/>
        <c:ser>
          <c:idx val="0"/>
          <c:order val="0"/>
          <c:tx>
            <c:strRef>
              <c:f>'Emissions Charts'!$J$44</c:f>
              <c:strCache>
                <c:ptCount val="1"/>
                <c:pt idx="0">
                  <c:v>Target Electricity Emissions </c:v>
                </c:pt>
              </c:strCache>
            </c:strRef>
          </c:tx>
          <c:spPr>
            <a:solidFill>
              <a:srgbClr val="7AAEE2"/>
            </a:solidFill>
            <a:ln>
              <a:noFill/>
            </a:ln>
            <a:effectLst/>
          </c:spPr>
          <c:invertIfNegative val="0"/>
          <c:cat>
            <c:strRef>
              <c:f>'Emissions Charts'!$K$43:$P$43</c:f>
              <c:strCache>
                <c:ptCount val="6"/>
                <c:pt idx="0">
                  <c:v>2018/19 (baseline)</c:v>
                </c:pt>
                <c:pt idx="1">
                  <c:v>2019/20</c:v>
                </c:pt>
                <c:pt idx="2">
                  <c:v> 2020/21 </c:v>
                </c:pt>
                <c:pt idx="3">
                  <c:v> 2021/22 </c:v>
                </c:pt>
                <c:pt idx="4">
                  <c:v> 2022/23 </c:v>
                </c:pt>
                <c:pt idx="5">
                  <c:v>2023/24</c:v>
                </c:pt>
              </c:strCache>
            </c:strRef>
          </c:cat>
          <c:val>
            <c:numRef>
              <c:f>'Emissions Charts'!$K$44:$P$44</c:f>
              <c:numCache>
                <c:formatCode>General</c:formatCode>
                <c:ptCount val="6"/>
                <c:pt idx="0">
                  <c:v>1398</c:v>
                </c:pt>
                <c:pt idx="1">
                  <c:v>1281</c:v>
                </c:pt>
                <c:pt idx="2" formatCode="_-* #,##0_-;\-* #,##0_-;_-* &quot;-&quot;??_-;_-@_-">
                  <c:v>1164</c:v>
                </c:pt>
                <c:pt idx="3" formatCode="_-* #,##0_-;\-* #,##0_-;_-* &quot;-&quot;??_-;_-@_-">
                  <c:v>1047</c:v>
                </c:pt>
                <c:pt idx="4" formatCode="_-* #,##0_-;\-* #,##0_-;_-* &quot;-&quot;??_-;_-@_-">
                  <c:v>930</c:v>
                </c:pt>
                <c:pt idx="5" formatCode="_-* #,##0_-;\-* #,##0_-;_-* &quot;-&quot;??_-;_-@_-">
                  <c:v>813</c:v>
                </c:pt>
              </c:numCache>
            </c:numRef>
          </c:val>
          <c:extLst>
            <c:ext xmlns:c16="http://schemas.microsoft.com/office/drawing/2014/chart" uri="{C3380CC4-5D6E-409C-BE32-E72D297353CC}">
              <c16:uniqueId val="{00000000-3B1A-460D-B440-550471EF4D4D}"/>
            </c:ext>
          </c:extLst>
        </c:ser>
        <c:ser>
          <c:idx val="1"/>
          <c:order val="1"/>
          <c:tx>
            <c:strRef>
              <c:f>'Emissions Charts'!$J$45</c:f>
              <c:strCache>
                <c:ptCount val="1"/>
                <c:pt idx="0">
                  <c:v>Actual Electricity Emissions</c:v>
                </c:pt>
              </c:strCache>
            </c:strRef>
          </c:tx>
          <c:spPr>
            <a:solidFill>
              <a:srgbClr val="FE6A71"/>
            </a:solidFill>
            <a:ln>
              <a:noFill/>
            </a:ln>
            <a:effectLst/>
          </c:spPr>
          <c:invertIfNegative val="0"/>
          <c:cat>
            <c:strRef>
              <c:f>'Emissions Charts'!$K$43:$P$43</c:f>
              <c:strCache>
                <c:ptCount val="6"/>
                <c:pt idx="0">
                  <c:v>2018/19 (baseline)</c:v>
                </c:pt>
                <c:pt idx="1">
                  <c:v>2019/20</c:v>
                </c:pt>
                <c:pt idx="2">
                  <c:v> 2020/21 </c:v>
                </c:pt>
                <c:pt idx="3">
                  <c:v> 2021/22 </c:v>
                </c:pt>
                <c:pt idx="4">
                  <c:v> 2022/23 </c:v>
                </c:pt>
                <c:pt idx="5">
                  <c:v>2023/24</c:v>
                </c:pt>
              </c:strCache>
            </c:strRef>
          </c:cat>
          <c:val>
            <c:numRef>
              <c:f>'Emissions Charts'!$K$45:$P$45</c:f>
              <c:numCache>
                <c:formatCode>General</c:formatCode>
                <c:ptCount val="6"/>
                <c:pt idx="0">
                  <c:v>1398</c:v>
                </c:pt>
                <c:pt idx="1">
                  <c:v>1058.96</c:v>
                </c:pt>
                <c:pt idx="2" formatCode="_-* #,##0_-;\-* #,##0_-;_-* &quot;-&quot;??_-;_-@_-">
                  <c:v>947.07010730399975</c:v>
                </c:pt>
                <c:pt idx="3" formatCode="_-* #,##0_-;\-* #,##0_-;_-* &quot;-&quot;??_-;_-@_-">
                  <c:v>895.4892137400002</c:v>
                </c:pt>
                <c:pt idx="4" formatCode="_-* #,##0_-;\-* #,##0_-;_-* &quot;-&quot;??_-;_-@_-">
                  <c:v>926.92313277638368</c:v>
                </c:pt>
                <c:pt idx="5" formatCode="_-* #,##0_-;\-* #,##0_-;_-* &quot;-&quot;??_-;_-@_-">
                  <c:v>922.7678099499999</c:v>
                </c:pt>
              </c:numCache>
            </c:numRef>
          </c:val>
          <c:extLst>
            <c:ext xmlns:c16="http://schemas.microsoft.com/office/drawing/2014/chart" uri="{C3380CC4-5D6E-409C-BE32-E72D297353CC}">
              <c16:uniqueId val="{00000001-3B1A-460D-B440-550471EF4D4D}"/>
            </c:ext>
          </c:extLst>
        </c:ser>
        <c:dLbls>
          <c:showLegendKey val="0"/>
          <c:showVal val="0"/>
          <c:showCatName val="0"/>
          <c:showSerName val="0"/>
          <c:showPercent val="0"/>
          <c:showBubbleSize val="0"/>
        </c:dLbls>
        <c:gapWidth val="182"/>
        <c:axId val="1741586831"/>
        <c:axId val="1741587311"/>
      </c:barChart>
      <c:catAx>
        <c:axId val="17415868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1587311"/>
        <c:crosses val="autoZero"/>
        <c:auto val="1"/>
        <c:lblAlgn val="ctr"/>
        <c:lblOffset val="100"/>
        <c:noMultiLvlLbl val="0"/>
      </c:catAx>
      <c:valAx>
        <c:axId val="1741587311"/>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b="0">
                    <a:solidFill>
                      <a:schemeClr val="tx1">
                        <a:lumMod val="75000"/>
                        <a:lumOff val="25000"/>
                      </a:schemeClr>
                    </a:solidFill>
                  </a:defRPr>
                </a:pPr>
                <a:r>
                  <a:rPr lang="en-GB" b="0">
                    <a:solidFill>
                      <a:schemeClr val="tx1">
                        <a:lumMod val="75000"/>
                        <a:lumOff val="25000"/>
                      </a:schemeClr>
                    </a:solidFill>
                  </a:rPr>
                  <a:t>Emissions</a:t>
                </a:r>
                <a:r>
                  <a:rPr lang="en-GB" b="0" baseline="0">
                    <a:solidFill>
                      <a:schemeClr val="tx1">
                        <a:lumMod val="75000"/>
                        <a:lumOff val="25000"/>
                      </a:schemeClr>
                    </a:solidFill>
                  </a:rPr>
                  <a:t> (tCO2e)</a:t>
                </a:r>
                <a:endParaRPr lang="en-GB" b="0">
                  <a:solidFill>
                    <a:schemeClr val="tx1">
                      <a:lumMod val="75000"/>
                      <a:lumOff val="25000"/>
                    </a:schemeClr>
                  </a:solidFill>
                </a:endParaRPr>
              </a:p>
            </c:rich>
          </c:tx>
          <c:layout>
            <c:manualLayout>
              <c:xMode val="edge"/>
              <c:yMode val="edge"/>
              <c:x val="0.46174284356089079"/>
              <c:y val="0.791595827821997"/>
            </c:manualLayout>
          </c:layout>
          <c:overlay val="0"/>
        </c:title>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1586831"/>
        <c:crosses val="autoZero"/>
        <c:crossBetween val="between"/>
      </c:valAx>
    </c:plotArea>
    <c:legend>
      <c:legendPos val="b"/>
      <c:layout>
        <c:manualLayout>
          <c:xMode val="edge"/>
          <c:yMode val="edge"/>
          <c:x val="0.25795699968253916"/>
          <c:y val="0.88060692051748113"/>
          <c:w val="0.56052399144737142"/>
          <c:h val="7.493954987909975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sng" strike="noStrike" kern="1200" spc="0" baseline="0">
                <a:solidFill>
                  <a:schemeClr val="tx1">
                    <a:lumMod val="65000"/>
                    <a:lumOff val="35000"/>
                  </a:schemeClr>
                </a:solidFill>
                <a:latin typeface="+mn-lt"/>
                <a:ea typeface="+mn-ea"/>
                <a:cs typeface="+mn-cs"/>
              </a:defRPr>
            </a:pPr>
            <a:r>
              <a:rPr lang="en-GB" sz="1100" b="0" i="0" u="sng" strike="noStrike" kern="1200" spc="0" baseline="0">
                <a:solidFill>
                  <a:sysClr val="windowText" lastClr="000000">
                    <a:lumMod val="65000"/>
                    <a:lumOff val="35000"/>
                  </a:sysClr>
                </a:solidFill>
                <a:cs typeface="Arial" panose="020B0604020202020204" pitchFamily="34" charset="0"/>
              </a:rPr>
              <a:t>Annual Comparisons of Actual Direct Emissions (Scopes 1&amp;2) (tCO2e) against Target Direct Emissions</a:t>
            </a:r>
          </a:p>
        </c:rich>
      </c:tx>
      <c:overlay val="0"/>
      <c:spPr>
        <a:noFill/>
        <a:ln>
          <a:noFill/>
        </a:ln>
        <a:effectLst/>
      </c:spPr>
      <c:txPr>
        <a:bodyPr rot="0" spcFirstLastPara="1" vertOverflow="ellipsis" vert="horz" wrap="square" anchor="ctr" anchorCtr="1"/>
        <a:lstStyle/>
        <a:p>
          <a:pPr>
            <a:defRPr sz="1100" b="0" i="0" u="sng"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'Emissions Charts'!$A$19</c:f>
              <c:strCache>
                <c:ptCount val="1"/>
                <c:pt idx="0">
                  <c:v>Target Scopes 1 &amp; 2</c:v>
                </c:pt>
              </c:strCache>
            </c:strRef>
          </c:tx>
          <c:spPr>
            <a:solidFill>
              <a:srgbClr val="7AAEE2"/>
            </a:solidFill>
            <a:ln>
              <a:noFill/>
            </a:ln>
            <a:effectLst/>
          </c:spPr>
          <c:invertIfNegative val="0"/>
          <c:cat>
            <c:strRef>
              <c:f>'Emissions Charts'!$B$18:$G$18</c:f>
              <c:strCache>
                <c:ptCount val="6"/>
                <c:pt idx="0">
                  <c:v>2018/19 (baseline)</c:v>
                </c:pt>
                <c:pt idx="1">
                  <c:v>2019/20</c:v>
                </c:pt>
                <c:pt idx="2">
                  <c:v>2020/21</c:v>
                </c:pt>
                <c:pt idx="3">
                  <c:v>2021/22</c:v>
                </c:pt>
                <c:pt idx="4">
                  <c:v>2022/23</c:v>
                </c:pt>
                <c:pt idx="5">
                  <c:v>2023/24</c:v>
                </c:pt>
              </c:strCache>
            </c:strRef>
          </c:cat>
          <c:val>
            <c:numRef>
              <c:f>'Emissions Charts'!$B$19:$G$19</c:f>
              <c:numCache>
                <c:formatCode>_-* #,##0_-;\-* #,##0_-;_-* "-"??_-;_-@_-</c:formatCode>
                <c:ptCount val="6"/>
                <c:pt idx="0">
                  <c:v>3230.25</c:v>
                </c:pt>
                <c:pt idx="1">
                  <c:v>2958.9090000000001</c:v>
                </c:pt>
                <c:pt idx="2">
                  <c:v>2687.5679999999998</c:v>
                </c:pt>
                <c:pt idx="3">
                  <c:v>2416.2269999999999</c:v>
                </c:pt>
                <c:pt idx="4">
                  <c:v>2144.886</c:v>
                </c:pt>
                <c:pt idx="5">
                  <c:v>1873.5450000000003</c:v>
                </c:pt>
              </c:numCache>
            </c:numRef>
          </c:val>
          <c:extLst>
            <c:ext xmlns:c16="http://schemas.microsoft.com/office/drawing/2014/chart" uri="{C3380CC4-5D6E-409C-BE32-E72D297353CC}">
              <c16:uniqueId val="{00000000-BFBF-4410-93EA-26D8228BE3B5}"/>
            </c:ext>
          </c:extLst>
        </c:ser>
        <c:ser>
          <c:idx val="1"/>
          <c:order val="1"/>
          <c:tx>
            <c:strRef>
              <c:f>'Emissions Charts'!$A$20</c:f>
              <c:strCache>
                <c:ptCount val="1"/>
                <c:pt idx="0">
                  <c:v>Actual Scopes 1 &amp; 2</c:v>
                </c:pt>
              </c:strCache>
            </c:strRef>
          </c:tx>
          <c:spPr>
            <a:solidFill>
              <a:srgbClr val="FE6A71"/>
            </a:solidFill>
            <a:ln>
              <a:noFill/>
            </a:ln>
            <a:effectLst/>
          </c:spPr>
          <c:invertIfNegative val="0"/>
          <c:cat>
            <c:strRef>
              <c:f>'Emissions Charts'!$B$18:$G$18</c:f>
              <c:strCache>
                <c:ptCount val="6"/>
                <c:pt idx="0">
                  <c:v>2018/19 (baseline)</c:v>
                </c:pt>
                <c:pt idx="1">
                  <c:v>2019/20</c:v>
                </c:pt>
                <c:pt idx="2">
                  <c:v>2020/21</c:v>
                </c:pt>
                <c:pt idx="3">
                  <c:v>2021/22</c:v>
                </c:pt>
                <c:pt idx="4">
                  <c:v>2022/23</c:v>
                </c:pt>
                <c:pt idx="5">
                  <c:v>2023/24</c:v>
                </c:pt>
              </c:strCache>
            </c:strRef>
          </c:cat>
          <c:val>
            <c:numRef>
              <c:f>'Emissions Charts'!$B$20:$G$20</c:f>
              <c:numCache>
                <c:formatCode>_-* #,##0_-;\-* #,##0_-;_-* "-"??_-;_-@_-</c:formatCode>
                <c:ptCount val="6"/>
                <c:pt idx="0">
                  <c:v>3230.25</c:v>
                </c:pt>
                <c:pt idx="1">
                  <c:v>2817.16</c:v>
                </c:pt>
                <c:pt idx="2">
                  <c:v>3153.9491743480994</c:v>
                </c:pt>
                <c:pt idx="3">
                  <c:v>2754.0050047804725</c:v>
                </c:pt>
                <c:pt idx="4">
                  <c:v>2409.0478016234538</c:v>
                </c:pt>
                <c:pt idx="5">
                  <c:v>2249.84</c:v>
                </c:pt>
              </c:numCache>
            </c:numRef>
          </c:val>
          <c:extLst>
            <c:ext xmlns:c16="http://schemas.microsoft.com/office/drawing/2014/chart" uri="{C3380CC4-5D6E-409C-BE32-E72D297353CC}">
              <c16:uniqueId val="{00000001-BFBF-4410-93EA-26D8228BE3B5}"/>
            </c:ext>
          </c:extLst>
        </c:ser>
        <c:dLbls>
          <c:showLegendKey val="0"/>
          <c:showVal val="0"/>
          <c:showCatName val="0"/>
          <c:showSerName val="0"/>
          <c:showPercent val="0"/>
          <c:showBubbleSize val="0"/>
        </c:dLbls>
        <c:gapWidth val="182"/>
        <c:axId val="1741586831"/>
        <c:axId val="1741587311"/>
      </c:barChart>
      <c:catAx>
        <c:axId val="17415868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1587311"/>
        <c:crosses val="autoZero"/>
        <c:auto val="1"/>
        <c:lblAlgn val="ctr"/>
        <c:lblOffset val="100"/>
        <c:noMultiLvlLbl val="0"/>
      </c:catAx>
      <c:valAx>
        <c:axId val="174158731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Emissions</a:t>
                </a:r>
                <a:r>
                  <a:rPr lang="en-GB" baseline="0"/>
                  <a:t> (tCO2e)</a:t>
                </a:r>
                <a:endParaRPr lang="en-GB"/>
              </a:p>
            </c:rich>
          </c:tx>
          <c:layout>
            <c:manualLayout>
              <c:xMode val="edge"/>
              <c:yMode val="edge"/>
              <c:x val="0.43396886205199892"/>
              <c:y val="0.8154187383214931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1586831"/>
        <c:crosses val="autoZero"/>
        <c:crossBetween val="between"/>
      </c:valAx>
      <c:spPr>
        <a:noFill/>
        <a:ln>
          <a:noFill/>
        </a:ln>
        <a:effectLst/>
      </c:spPr>
    </c:plotArea>
    <c:legend>
      <c:legendPos val="b"/>
      <c:layout>
        <c:manualLayout>
          <c:xMode val="edge"/>
          <c:yMode val="edge"/>
          <c:x val="0.31566542429855354"/>
          <c:y val="0.87260203794570812"/>
          <c:w val="0.37631295037098006"/>
          <c:h val="6.34641523513960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sng" strike="noStrike" kern="1200" spc="0" baseline="0">
                <a:solidFill>
                  <a:sysClr val="windowText" lastClr="000000">
                    <a:lumMod val="65000"/>
                    <a:lumOff val="35000"/>
                  </a:sysClr>
                </a:solidFill>
                <a:latin typeface="+mn-lt"/>
                <a:ea typeface="+mn-ea"/>
                <a:cs typeface="+mn-cs"/>
              </a:defRPr>
            </a:pPr>
            <a:r>
              <a:rPr lang="en-GB" sz="1100" b="0" i="0" u="sng" strike="noStrike" kern="1200" spc="0" baseline="0">
                <a:solidFill>
                  <a:sysClr val="windowText" lastClr="000000">
                    <a:lumMod val="65000"/>
                    <a:lumOff val="35000"/>
                  </a:sysClr>
                </a:solidFill>
                <a:cs typeface="Arial" panose="020B0604020202020204" pitchFamily="34" charset="0"/>
              </a:rPr>
              <a:t>Annual Comparisons of Indirect Emissions (Scope 3) (tCO2e) against Target Indirect Emissions</a:t>
            </a:r>
          </a:p>
          <a:p>
            <a:pPr marL="0" marR="0" lvl="0" indent="0" algn="ctr" defTabSz="914400" rtl="0" eaLnBrk="1" fontAlgn="auto" latinLnBrk="0" hangingPunct="1">
              <a:lnSpc>
                <a:spcPct val="100000"/>
              </a:lnSpc>
              <a:spcBef>
                <a:spcPts val="0"/>
              </a:spcBef>
              <a:spcAft>
                <a:spcPts val="0"/>
              </a:spcAft>
              <a:buClrTx/>
              <a:buSzTx/>
              <a:buFontTx/>
              <a:buNone/>
              <a:tabLst/>
              <a:defRPr sz="1200" b="0" i="0" u="sng" strike="noStrike" kern="1200" spc="0" baseline="0">
                <a:solidFill>
                  <a:sysClr val="windowText" lastClr="000000">
                    <a:lumMod val="65000"/>
                    <a:lumOff val="35000"/>
                  </a:sysClr>
                </a:solidFill>
                <a:latin typeface="+mn-lt"/>
                <a:ea typeface="+mn-ea"/>
                <a:cs typeface="+mn-cs"/>
              </a:defRPr>
            </a:pPr>
            <a:endParaRPr lang="en-GB" sz="1200" b="0" i="0" u="sng" strike="noStrike" kern="1200" spc="0" baseline="0">
              <a:solidFill>
                <a:sysClr val="windowText" lastClr="000000">
                  <a:lumMod val="65000"/>
                  <a:lumOff val="35000"/>
                </a:sysClr>
              </a:solidFill>
              <a:cs typeface="Arial" panose="020B0604020202020204" pitchFamily="34" charset="0"/>
            </a:endParaRPr>
          </a:p>
        </c:rich>
      </c:tx>
      <c:overlay val="0"/>
      <c:spPr>
        <a:noFill/>
        <a:ln>
          <a:noFill/>
        </a:ln>
        <a:effectLst/>
      </c:spPr>
    </c:title>
    <c:autoTitleDeleted val="0"/>
    <c:plotArea>
      <c:layout>
        <c:manualLayout>
          <c:layoutTarget val="inner"/>
          <c:xMode val="edge"/>
          <c:yMode val="edge"/>
          <c:x val="0.17756711262156061"/>
          <c:y val="0.16566037735849054"/>
          <c:w val="0.75910458001260483"/>
          <c:h val="0.58579276647022893"/>
        </c:manualLayout>
      </c:layout>
      <c:barChart>
        <c:barDir val="bar"/>
        <c:grouping val="clustered"/>
        <c:varyColors val="0"/>
        <c:ser>
          <c:idx val="0"/>
          <c:order val="0"/>
          <c:tx>
            <c:strRef>
              <c:f>'Emissions Charts'!$L$19</c:f>
              <c:strCache>
                <c:ptCount val="1"/>
                <c:pt idx="0">
                  <c:v>Target Scope 3</c:v>
                </c:pt>
              </c:strCache>
            </c:strRef>
          </c:tx>
          <c:spPr>
            <a:solidFill>
              <a:srgbClr val="7AAEE2"/>
            </a:solidFill>
            <a:ln>
              <a:noFill/>
            </a:ln>
            <a:effectLst/>
          </c:spPr>
          <c:invertIfNegative val="0"/>
          <c:cat>
            <c:strRef>
              <c:f>'Emissions Charts'!$M$18:$R$18</c:f>
              <c:strCache>
                <c:ptCount val="6"/>
                <c:pt idx="0">
                  <c:v> 2018/19 (baseline) </c:v>
                </c:pt>
                <c:pt idx="1">
                  <c:v> 2019/20 </c:v>
                </c:pt>
                <c:pt idx="2">
                  <c:v> 2020/21 </c:v>
                </c:pt>
                <c:pt idx="3">
                  <c:v> 2021/22 </c:v>
                </c:pt>
                <c:pt idx="4">
                  <c:v> 2022/23 </c:v>
                </c:pt>
                <c:pt idx="5">
                  <c:v>2023/24</c:v>
                </c:pt>
              </c:strCache>
            </c:strRef>
          </c:cat>
          <c:val>
            <c:numRef>
              <c:f>'Emissions Charts'!$M$19:$R$19</c:f>
              <c:numCache>
                <c:formatCode>_-* #,##0_-;\-* #,##0_-;_-* "-"??_-;_-@_-</c:formatCode>
                <c:ptCount val="6"/>
                <c:pt idx="0" formatCode="_(* #,##0.00_);_(* \(#,##0.00\);_(* &quot;-&quot;??_);_(@_)">
                  <c:v>18700.648883900001</c:v>
                </c:pt>
                <c:pt idx="1">
                  <c:v>17765.618883900002</c:v>
                </c:pt>
                <c:pt idx="2">
                  <c:v>16830.588883900004</c:v>
                </c:pt>
                <c:pt idx="3">
                  <c:v>15895.558883900003</c:v>
                </c:pt>
                <c:pt idx="4">
                  <c:v>14960.528883900002</c:v>
                </c:pt>
                <c:pt idx="5" formatCode="_(* #,##0.00_);_(* \(#,##0.00\);_(* &quot;-&quot;??_);_(@_)">
                  <c:v>14025.498883900002</c:v>
                </c:pt>
              </c:numCache>
            </c:numRef>
          </c:val>
          <c:extLst>
            <c:ext xmlns:c16="http://schemas.microsoft.com/office/drawing/2014/chart" uri="{C3380CC4-5D6E-409C-BE32-E72D297353CC}">
              <c16:uniqueId val="{00000000-2BE8-4AC7-8017-0735D2830B18}"/>
            </c:ext>
          </c:extLst>
        </c:ser>
        <c:ser>
          <c:idx val="1"/>
          <c:order val="1"/>
          <c:tx>
            <c:strRef>
              <c:f>'Emissions Charts'!$L$20</c:f>
              <c:strCache>
                <c:ptCount val="1"/>
                <c:pt idx="0">
                  <c:v>Actual Scope 3</c:v>
                </c:pt>
              </c:strCache>
            </c:strRef>
          </c:tx>
          <c:spPr>
            <a:solidFill>
              <a:srgbClr val="FE6A71"/>
            </a:solidFill>
            <a:ln>
              <a:noFill/>
            </a:ln>
            <a:effectLst/>
          </c:spPr>
          <c:invertIfNegative val="0"/>
          <c:cat>
            <c:strRef>
              <c:f>'Emissions Charts'!$M$18:$R$18</c:f>
              <c:strCache>
                <c:ptCount val="6"/>
                <c:pt idx="0">
                  <c:v> 2018/19 (baseline) </c:v>
                </c:pt>
                <c:pt idx="1">
                  <c:v> 2019/20 </c:v>
                </c:pt>
                <c:pt idx="2">
                  <c:v> 2020/21 </c:v>
                </c:pt>
                <c:pt idx="3">
                  <c:v> 2021/22 </c:v>
                </c:pt>
                <c:pt idx="4">
                  <c:v> 2022/23 </c:v>
                </c:pt>
                <c:pt idx="5">
                  <c:v>2023/24</c:v>
                </c:pt>
              </c:strCache>
            </c:strRef>
          </c:cat>
          <c:val>
            <c:numRef>
              <c:f>'Emissions Charts'!$M$20:$R$20</c:f>
              <c:numCache>
                <c:formatCode>_-* #,##0_-;\-* #,##0_-;_-* "-"??_-;_-@_-</c:formatCode>
                <c:ptCount val="6"/>
                <c:pt idx="0" formatCode="_(* #,##0.00_);_(* \(#,##0.00\);_(* &quot;-&quot;??_);_(@_)">
                  <c:v>18700.648883900001</c:v>
                </c:pt>
                <c:pt idx="1">
                  <c:v>15332.808687929355</c:v>
                </c:pt>
                <c:pt idx="2">
                  <c:v>13781.213592934</c:v>
                </c:pt>
                <c:pt idx="3">
                  <c:v>18537.346755871749</c:v>
                </c:pt>
                <c:pt idx="4">
                  <c:v>29673.483965699994</c:v>
                </c:pt>
                <c:pt idx="5">
                  <c:v>28479.103625564137</c:v>
                </c:pt>
              </c:numCache>
            </c:numRef>
          </c:val>
          <c:extLst>
            <c:ext xmlns:c16="http://schemas.microsoft.com/office/drawing/2014/chart" uri="{C3380CC4-5D6E-409C-BE32-E72D297353CC}">
              <c16:uniqueId val="{00000001-2BE8-4AC7-8017-0735D2830B18}"/>
            </c:ext>
          </c:extLst>
        </c:ser>
        <c:dLbls>
          <c:showLegendKey val="0"/>
          <c:showVal val="0"/>
          <c:showCatName val="0"/>
          <c:showSerName val="0"/>
          <c:showPercent val="0"/>
          <c:showBubbleSize val="0"/>
        </c:dLbls>
        <c:gapWidth val="182"/>
        <c:axId val="1741586831"/>
        <c:axId val="1741587311"/>
      </c:barChart>
      <c:catAx>
        <c:axId val="17415868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1587311"/>
        <c:crosses val="autoZero"/>
        <c:auto val="1"/>
        <c:lblAlgn val="ctr"/>
        <c:lblOffset val="100"/>
        <c:noMultiLvlLbl val="0"/>
      </c:catAx>
      <c:valAx>
        <c:axId val="174158731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Emissions</a:t>
                </a:r>
                <a:r>
                  <a:rPr lang="en-GB" baseline="0"/>
                  <a:t> (tCO2e)</a:t>
                </a:r>
                <a:endParaRPr lang="en-GB"/>
              </a:p>
            </c:rich>
          </c:tx>
          <c:overlay val="0"/>
          <c:spPr>
            <a:noFill/>
            <a:ln>
              <a:noFill/>
            </a:ln>
            <a:effectLst/>
          </c:sp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1586831"/>
        <c:crosses val="autoZero"/>
        <c:crossBetween val="between"/>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619DB602-B00D-4C94-88E8-5ADB1B685240}">
    <t:Anchor>
      <t:Comment id="2024795472"/>
    </t:Anchor>
    <t:History>
      <t:Event id="{0D4E1D48-EA93-4910-BC85-B0250F555418}" time="2023-09-28T09:03:59.614Z">
        <t:Attribution userId="S::p.kitchener@worc.ac.uk::a11a9230-df32-45a7-985b-881e2100b68b" userProvider="AD" userName="Penny Kitchener"/>
        <t:Anchor>
          <t:Comment id="2024795472"/>
        </t:Anchor>
        <t:Create/>
      </t:Event>
      <t:Event id="{0F64A88B-985D-4862-ABC7-01AEBF150391}" time="2023-09-28T09:03:59.614Z">
        <t:Attribution userId="S::p.kitchener@worc.ac.uk::a11a9230-df32-45a7-985b-881e2100b68b" userProvider="AD" userName="Penny Kitchener"/>
        <t:Anchor>
          <t:Comment id="2024795472"/>
        </t:Anchor>
        <t:Assign userId="S::jess.tasney@worc.ac.uk::d2c7795d-43e9-4f82-adf6-1eeafff50b62" userProvider="AD" userName="Jess Tasney"/>
      </t:Event>
      <t:Event id="{EDC15263-04DE-44FC-84F1-FA500269854E}" time="2023-09-28T09:03:59.614Z">
        <t:Attribution userId="S::p.kitchener@worc.ac.uk::a11a9230-df32-45a7-985b-881e2100b68b" userProvider="AD" userName="Penny Kitchener"/>
        <t:Anchor>
          <t:Comment id="2024795472"/>
        </t:Anchor>
        <t:SetTitle title="@Jess Tasney - Hi Jess it was this that JPW queried but I think it's righ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6</TotalTime>
  <Pages>9</Pages>
  <Words>2300</Words>
  <Characters>13942</Characters>
  <Application>Microsoft Office Word</Application>
  <DocSecurity>0</DocSecurity>
  <Lines>1072</Lines>
  <Paragraphs>300</Paragraphs>
  <ScaleCrop>false</ScaleCrop>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Emmisions Targets Progress Report  23-24 approved 9.1.25</dc:title>
  <dc:subject>
  </dc:subject>
  <dc:creator>Jess Tasney</dc:creator>
  <cp:keywords>
  </cp:keywords>
  <dc:description>
  </dc:description>
  <cp:lastModifiedBy>Ellie Dart</cp:lastModifiedBy>
  <cp:revision>2</cp:revision>
  <dcterms:created xsi:type="dcterms:W3CDTF">2025-01-15T08:56:00Z</dcterms:created>
  <dcterms:modified xsi:type="dcterms:W3CDTF">2025-01-15T08:59:09Z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4f9305c459996b98ee93737fd2d3bbaab1afa7f9c0c60587f31c66cc43b1539d</vt:lpwstr>
  </property>
</Properties>
</file>